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hint="default" w:ascii="黑体" w:hAnsi="黑体" w:eastAsia="黑体" w:cs="黑体"/>
          <w:b w:val="0"/>
          <w:bCs w:val="0"/>
          <w:color w:val="auto"/>
          <w:sz w:val="32"/>
          <w:szCs w:val="32"/>
          <w:u w:val="none"/>
          <w:lang w:eastAsia="zh-CN"/>
        </w:rPr>
      </w:pPr>
      <w:bookmarkStart w:id="0" w:name="_Hlk151279039"/>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华文中宋" w:cs="Times New Roman"/>
          <w:b/>
          <w:bCs/>
          <w:color w:val="auto"/>
          <w:sz w:val="36"/>
          <w:szCs w:val="36"/>
          <w:u w:val="none"/>
          <w:lang w:eastAsia="zh-C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华文中宋" w:cs="Times New Roman"/>
          <w:b/>
          <w:bCs/>
          <w:color w:val="auto"/>
          <w:sz w:val="36"/>
          <w:szCs w:val="36"/>
          <w:u w:val="none"/>
          <w:lang w:eastAsia="zh-CN"/>
        </w:rPr>
      </w:pPr>
      <w:r>
        <w:rPr>
          <w:rFonts w:hint="default" w:ascii="Times New Roman" w:hAnsi="Times New Roman" w:eastAsia="华文中宋" w:cs="Times New Roman"/>
          <w:b/>
          <w:bCs/>
          <w:color w:val="auto"/>
          <w:sz w:val="36"/>
          <w:szCs w:val="36"/>
          <w:u w:val="none"/>
          <w:lang w:eastAsia="zh-CN"/>
        </w:rPr>
        <w:t>农业农村部办公厅  财政部办公厅关于印发</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华文中宋" w:cs="Times New Roman"/>
          <w:b/>
          <w:bCs/>
          <w:color w:val="auto"/>
          <w:sz w:val="36"/>
          <w:szCs w:val="36"/>
          <w:u w:val="none"/>
          <w:lang w:eastAsia="zh-CN"/>
        </w:rPr>
      </w:pPr>
      <w:r>
        <w:rPr>
          <w:rFonts w:hint="default" w:ascii="Times New Roman" w:hAnsi="Times New Roman" w:eastAsia="华文中宋" w:cs="Times New Roman"/>
          <w:b/>
          <w:bCs/>
          <w:color w:val="auto"/>
          <w:sz w:val="36"/>
          <w:szCs w:val="36"/>
          <w:u w:val="none"/>
          <w:lang w:eastAsia="zh-CN"/>
        </w:rPr>
        <w:t>《</w:t>
      </w:r>
      <w:r>
        <w:rPr>
          <w:rFonts w:hint="default" w:ascii="Times New Roman" w:hAnsi="Times New Roman" w:eastAsia="华文中宋" w:cs="Times New Roman"/>
          <w:b/>
          <w:bCs/>
          <w:color w:val="auto"/>
          <w:sz w:val="36"/>
          <w:szCs w:val="36"/>
          <w:u w:val="none"/>
        </w:rPr>
        <w:t>2024—2026年农机购置与应用补贴实施意见</w:t>
      </w:r>
      <w:r>
        <w:rPr>
          <w:rFonts w:hint="default" w:ascii="Times New Roman" w:hAnsi="Times New Roman" w:eastAsia="华文中宋" w:cs="Times New Roman"/>
          <w:b/>
          <w:bCs/>
          <w:color w:val="auto"/>
          <w:sz w:val="36"/>
          <w:szCs w:val="36"/>
          <w:u w:val="none"/>
          <w:lang w:eastAsia="zh-CN"/>
        </w:rPr>
        <w:t>》的</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华文中宋" w:cs="Times New Roman"/>
          <w:b/>
          <w:bCs/>
          <w:color w:val="auto"/>
          <w:sz w:val="36"/>
          <w:szCs w:val="36"/>
          <w:u w:val="none"/>
          <w:lang w:eastAsia="zh-CN"/>
        </w:rPr>
      </w:pPr>
      <w:r>
        <w:rPr>
          <w:rFonts w:hint="default" w:ascii="Times New Roman" w:hAnsi="Times New Roman" w:eastAsia="华文中宋" w:cs="Times New Roman"/>
          <w:b/>
          <w:bCs/>
          <w:color w:val="auto"/>
          <w:sz w:val="36"/>
          <w:szCs w:val="36"/>
          <w:u w:val="none"/>
          <w:lang w:eastAsia="zh-CN"/>
        </w:rPr>
        <w:t>通知</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仿宋_GB2312" w:hAnsi="仿宋_GB2312" w:eastAsia="仿宋_GB2312" w:cs="仿宋_GB2312"/>
          <w:b w:val="0"/>
          <w:bCs w:val="0"/>
          <w:color w:val="auto"/>
          <w:sz w:val="32"/>
          <w:szCs w:val="32"/>
          <w:u w:val="none"/>
          <w:lang w:eastAsia="zh-CN"/>
        </w:rPr>
      </w:pPr>
      <w:r>
        <w:rPr>
          <w:rFonts w:hint="default" w:ascii="仿宋_GB2312" w:hAnsi="仿宋_GB2312" w:eastAsia="仿宋_GB2312" w:cs="仿宋_GB2312"/>
          <w:b w:val="0"/>
          <w:bCs w:val="0"/>
          <w:color w:val="auto"/>
          <w:kern w:val="2"/>
          <w:sz w:val="32"/>
          <w:szCs w:val="32"/>
          <w:u w:val="none"/>
          <w:lang w:eastAsia="zh-CN" w:bidi="ar-SA"/>
        </w:rPr>
        <w:t>农办机</w:t>
      </w:r>
      <w:r>
        <w:rPr>
          <w:rFonts w:hint="default" w:ascii="仿宋_GB2312" w:hAnsi="仿宋_GB2312" w:eastAsia="仿宋_GB2312" w:cs="仿宋_GB2312"/>
          <w:b w:val="0"/>
          <w:bCs w:val="0"/>
          <w:color w:val="auto"/>
          <w:kern w:val="2"/>
          <w:sz w:val="32"/>
          <w:szCs w:val="32"/>
          <w:u w:val="none"/>
          <w:lang w:val="en-US" w:eastAsia="zh-CN" w:bidi="ar-SA"/>
        </w:rPr>
        <w:t>〔202</w:t>
      </w:r>
      <w:r>
        <w:rPr>
          <w:rFonts w:hint="eastAsia" w:ascii="仿宋_GB2312" w:hAnsi="仿宋_GB2312" w:eastAsia="仿宋_GB2312" w:cs="仿宋_GB2312"/>
          <w:b w:val="0"/>
          <w:bCs w:val="0"/>
          <w:color w:val="auto"/>
          <w:kern w:val="2"/>
          <w:sz w:val="32"/>
          <w:szCs w:val="32"/>
          <w:u w:val="none"/>
          <w:lang w:val="en-US" w:eastAsia="zh-CN" w:bidi="ar-SA"/>
        </w:rPr>
        <w:t>4</w:t>
      </w:r>
      <w:r>
        <w:rPr>
          <w:rFonts w:hint="default" w:ascii="仿宋_GB2312" w:hAnsi="仿宋_GB2312" w:eastAsia="仿宋_GB2312" w:cs="仿宋_GB2312"/>
          <w:b w:val="0"/>
          <w:bCs w:val="0"/>
          <w:color w:val="auto"/>
          <w:kern w:val="2"/>
          <w:sz w:val="32"/>
          <w:szCs w:val="32"/>
          <w:u w:val="none"/>
          <w:lang w:val="en-US" w:eastAsia="zh-CN" w:bidi="ar-SA"/>
        </w:rPr>
        <w:t>〕</w:t>
      </w:r>
      <w:r>
        <w:rPr>
          <w:rFonts w:hint="default" w:ascii="仿宋_GB2312" w:hAnsi="仿宋_GB2312" w:eastAsia="仿宋_GB2312" w:cs="仿宋_GB2312"/>
          <w:b w:val="0"/>
          <w:bCs w:val="0"/>
          <w:color w:val="auto"/>
          <w:kern w:val="2"/>
          <w:sz w:val="32"/>
          <w:szCs w:val="32"/>
          <w:u w:val="none"/>
          <w:lang w:eastAsia="zh-CN" w:bidi="ar-SA"/>
        </w:rPr>
        <w:t>3号</w:t>
      </w:r>
    </w:p>
    <w:p>
      <w:pPr>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_GB2312" w:eastAsia="仿宋_GB2312" w:cs="仿宋_GB2312"/>
          <w:b w:val="0"/>
          <w:bCs w:val="0"/>
          <w:color w:val="auto"/>
          <w:sz w:val="32"/>
          <w:szCs w:val="32"/>
          <w:u w:val="none"/>
          <w:lang w:eastAsia="zh-CN"/>
        </w:rPr>
      </w:pPr>
      <w:r>
        <w:rPr>
          <w:rFonts w:hint="default" w:ascii="仿宋_GB2312" w:hAnsi="仿宋_GB2312" w:eastAsia="仿宋_GB2312" w:cs="仿宋_GB2312"/>
          <w:b w:val="0"/>
          <w:bCs w:val="0"/>
          <w:color w:val="auto"/>
          <w:sz w:val="32"/>
          <w:szCs w:val="32"/>
          <w:u w:val="none"/>
          <w:lang w:eastAsia="zh-CN"/>
        </w:rPr>
        <w:t>各省、自治区、直辖市及计划单列市农业农村（农牧）厅（局、委）、财政厅（局），新疆生产建设兵团农业农村局、财政局，北大荒农垦集团有限公司，广东省农垦总局：</w:t>
      </w:r>
    </w:p>
    <w:p>
      <w:pPr>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color w:val="auto"/>
          <w:sz w:val="32"/>
          <w:szCs w:val="32"/>
          <w:u w:val="none"/>
        </w:rPr>
      </w:pPr>
      <w:r>
        <w:rPr>
          <w:rFonts w:hint="default" w:ascii="仿宋_GB2312" w:hAnsi="仿宋_GB2312" w:eastAsia="仿宋_GB2312" w:cs="仿宋_GB2312"/>
          <w:b w:val="0"/>
          <w:bCs w:val="0"/>
          <w:color w:val="auto"/>
          <w:sz w:val="32"/>
          <w:szCs w:val="32"/>
          <w:u w:val="none"/>
          <w:lang w:eastAsia="zh-CN"/>
        </w:rPr>
        <w:t>为规范实施农机购置与应用补贴政策，充分发挥政策效益，推动农业机械化全程全面高质量发展，有效支撑粮食和重要农产品稳定安全供给，</w:t>
      </w:r>
      <w:r>
        <w:rPr>
          <w:rFonts w:hint="default" w:ascii="Times New Roman" w:hAnsi="Times New Roman" w:eastAsia="仿宋_GB2312" w:cs="Times New Roman"/>
          <w:color w:val="auto"/>
          <w:sz w:val="32"/>
          <w:szCs w:val="32"/>
          <w:u w:val="none"/>
          <w:lang w:val="en-US" w:eastAsia="zh-CN"/>
        </w:rPr>
        <w:t>加快农业农村现代化</w:t>
      </w:r>
      <w:r>
        <w:rPr>
          <w:rFonts w:hint="default" w:ascii="Times New Roman" w:hAnsi="Times New Roman" w:eastAsia="仿宋_GB2312" w:cs="Times New Roman"/>
          <w:color w:val="auto"/>
          <w:sz w:val="32"/>
          <w:szCs w:val="32"/>
          <w:u w:val="none"/>
        </w:rPr>
        <w:t>，我们制定了《2024—2026年农机购置与应用补贴实施意见》，现予印发，请遵照执行。</w:t>
      </w:r>
    </w:p>
    <w:p>
      <w:pPr>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本通知自印发之日起实施。</w:t>
      </w:r>
    </w:p>
    <w:p>
      <w:pPr>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农业农村部办公厅  财政部办公厅</w:t>
      </w:r>
    </w:p>
    <w:p>
      <w:pPr>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2024年4月30日</w:t>
      </w:r>
    </w:p>
    <w:p>
      <w:pPr>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val="0"/>
        <w:kinsoku/>
        <w:wordWrap/>
        <w:overflowPunct/>
        <w:topLinePunct w:val="0"/>
        <w:autoSpaceDE/>
        <w:autoSpaceDN/>
        <w:bidi w:val="0"/>
        <w:spacing w:line="580" w:lineRule="exact"/>
        <w:ind w:left="0" w:leftChars="0" w:firstLine="640" w:firstLineChars="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（本文有删减）</w:t>
      </w:r>
    </w:p>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auto"/>
          <w:sz w:val="36"/>
          <w:szCs w:val="36"/>
          <w:u w:val="none"/>
        </w:rPr>
      </w:pPr>
    </w:p>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auto"/>
          <w:sz w:val="36"/>
          <w:szCs w:val="36"/>
          <w:u w:val="none"/>
        </w:rPr>
      </w:pPr>
    </w:p>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auto"/>
          <w:sz w:val="36"/>
          <w:szCs w:val="36"/>
          <w:u w:val="none"/>
        </w:rPr>
      </w:pPr>
    </w:p>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auto"/>
          <w:sz w:val="36"/>
          <w:szCs w:val="36"/>
          <w:u w:val="none"/>
        </w:rPr>
      </w:pPr>
    </w:p>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auto"/>
          <w:sz w:val="36"/>
          <w:szCs w:val="36"/>
          <w:u w:val="none"/>
        </w:rPr>
      </w:pPr>
    </w:p>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auto"/>
          <w:sz w:val="36"/>
          <w:szCs w:val="36"/>
          <w:u w:val="none"/>
        </w:rPr>
      </w:pPr>
    </w:p>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auto"/>
          <w:sz w:val="36"/>
          <w:szCs w:val="36"/>
          <w:u w:val="none"/>
        </w:rPr>
      </w:pPr>
    </w:p>
    <w:p>
      <w:pPr>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auto"/>
          <w:sz w:val="36"/>
          <w:szCs w:val="36"/>
          <w:u w:val="none"/>
        </w:rPr>
      </w:pPr>
      <w:r>
        <w:rPr>
          <w:rFonts w:hint="default" w:ascii="Times New Roman" w:hAnsi="Times New Roman" w:eastAsia="华文中宋" w:cs="Times New Roman"/>
          <w:b/>
          <w:bCs/>
          <w:color w:val="auto"/>
          <w:sz w:val="36"/>
          <w:szCs w:val="36"/>
          <w:u w:val="none"/>
        </w:rPr>
        <w:t>2024—2026年农机购置与应用补贴实施意见</w:t>
      </w:r>
    </w:p>
    <w:bookmarkEnd w:id="0"/>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楷体_GB2312" w:hAnsi="楷体_GB2312" w:eastAsia="楷体_GB2312" w:cs="楷体_GB2312"/>
          <w:color w:val="auto"/>
          <w:sz w:val="32"/>
          <w:szCs w:val="32"/>
          <w:u w:val="none"/>
        </w:rPr>
      </w:pPr>
      <w:bookmarkStart w:id="1" w:name="_Hlk151299186"/>
      <w:r>
        <w:rPr>
          <w:rFonts w:hint="default" w:ascii="楷体_GB2312" w:hAnsi="楷体_GB2312" w:eastAsia="楷体_GB2312" w:cs="楷体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一、</w:t>
      </w:r>
      <w:bookmarkStart w:id="2" w:name="_Hlk151355883"/>
      <w:r>
        <w:rPr>
          <w:rFonts w:hint="default" w:ascii="Times New Roman" w:hAnsi="Times New Roman" w:eastAsia="黑体" w:cs="Times New Roman"/>
          <w:color w:val="auto"/>
          <w:sz w:val="32"/>
          <w:szCs w:val="32"/>
          <w:u w:val="none"/>
        </w:rPr>
        <w:t>总体要求</w:t>
      </w:r>
      <w:bookmarkEnd w:id="2"/>
    </w:p>
    <w:bookmarkEnd w:id="1"/>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以</w:t>
      </w:r>
      <w:bookmarkStart w:id="3" w:name="_Hlk151296686"/>
      <w:r>
        <w:rPr>
          <w:rFonts w:hint="default" w:ascii="Times New Roman" w:hAnsi="Times New Roman" w:eastAsia="仿宋_GB2312" w:cs="Times New Roman"/>
          <w:color w:val="auto"/>
          <w:sz w:val="32"/>
          <w:szCs w:val="32"/>
          <w:u w:val="none"/>
        </w:rPr>
        <w:t>习近平新时代中国特色社会主义思想</w:t>
      </w:r>
      <w:bookmarkEnd w:id="3"/>
      <w:r>
        <w:rPr>
          <w:rFonts w:hint="default" w:ascii="Times New Roman" w:hAnsi="Times New Roman" w:eastAsia="仿宋_GB2312" w:cs="Times New Roman"/>
          <w:color w:val="auto"/>
          <w:sz w:val="32"/>
          <w:szCs w:val="32"/>
          <w:u w:val="none"/>
        </w:rPr>
        <w:t>为指导，全面贯彻</w:t>
      </w:r>
      <w:r>
        <w:rPr>
          <w:rFonts w:hint="default" w:ascii="Times New Roman" w:hAnsi="Times New Roman" w:eastAsia="仿宋_GB2312" w:cs="Times New Roman"/>
          <w:color w:val="auto"/>
          <w:sz w:val="32"/>
          <w:szCs w:val="32"/>
          <w:u w:val="none"/>
          <w:lang w:val="en-US" w:eastAsia="zh-CN"/>
        </w:rPr>
        <w:t>落实</w:t>
      </w:r>
      <w:r>
        <w:rPr>
          <w:rFonts w:hint="default" w:ascii="Times New Roman" w:hAnsi="Times New Roman" w:eastAsia="仿宋_GB2312" w:cs="Times New Roman"/>
          <w:color w:val="auto"/>
          <w:sz w:val="32"/>
          <w:szCs w:val="32"/>
          <w:u w:val="none"/>
        </w:rPr>
        <w:t>党的二十大</w:t>
      </w:r>
      <w:r>
        <w:rPr>
          <w:rFonts w:hint="default" w:ascii="Times New Roman" w:hAnsi="Times New Roman" w:eastAsia="仿宋_GB2312" w:cs="Times New Roman"/>
          <w:color w:val="auto"/>
          <w:sz w:val="32"/>
          <w:szCs w:val="32"/>
          <w:u w:val="none"/>
          <w:lang w:val="en-US" w:eastAsia="zh-CN"/>
        </w:rPr>
        <w:t>和二十届二中全会</w:t>
      </w:r>
      <w:r>
        <w:rPr>
          <w:rFonts w:hint="default" w:ascii="Times New Roman" w:hAnsi="Times New Roman" w:eastAsia="仿宋_GB2312" w:cs="Times New Roman"/>
          <w:color w:val="auto"/>
          <w:sz w:val="32"/>
          <w:szCs w:val="32"/>
          <w:u w:val="none"/>
        </w:rPr>
        <w:t>精神，</w:t>
      </w:r>
      <w:r>
        <w:rPr>
          <w:rFonts w:hint="default" w:ascii="Times New Roman" w:hAnsi="Times New Roman" w:eastAsia="仿宋_GB2312" w:cs="Times New Roman"/>
          <w:color w:val="auto"/>
          <w:sz w:val="32"/>
          <w:szCs w:val="32"/>
          <w:u w:val="none"/>
          <w:lang w:val="en-US" w:eastAsia="zh-CN"/>
        </w:rPr>
        <w:t>深入贯彻</w:t>
      </w:r>
      <w:r>
        <w:rPr>
          <w:rFonts w:hint="default" w:ascii="Times New Roman" w:hAnsi="Times New Roman" w:eastAsia="仿宋_GB2312" w:cs="Times New Roman"/>
          <w:color w:val="auto"/>
          <w:sz w:val="32"/>
          <w:szCs w:val="32"/>
          <w:u w:val="none"/>
        </w:rPr>
        <w:t>落实</w:t>
      </w:r>
      <w:r>
        <w:rPr>
          <w:rFonts w:hint="default" w:ascii="Times New Roman" w:hAnsi="Times New Roman" w:eastAsia="仿宋_GB2312" w:cs="Times New Roman"/>
          <w:color w:val="auto"/>
          <w:sz w:val="32"/>
          <w:szCs w:val="32"/>
          <w:u w:val="none"/>
          <w:lang w:val="en-US" w:eastAsia="zh-CN"/>
        </w:rPr>
        <w:t>习近平总书记</w:t>
      </w:r>
      <w:r>
        <w:rPr>
          <w:rFonts w:hint="default" w:ascii="Times New Roman" w:hAnsi="Times New Roman" w:eastAsia="仿宋_GB2312" w:cs="Times New Roman"/>
          <w:color w:val="auto"/>
          <w:sz w:val="32"/>
          <w:szCs w:val="32"/>
          <w:u w:val="none"/>
        </w:rPr>
        <w:t>关于</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三农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工作</w:t>
      </w:r>
      <w:r>
        <w:rPr>
          <w:rFonts w:hint="default" w:ascii="Times New Roman" w:hAnsi="Times New Roman" w:eastAsia="仿宋_GB2312" w:cs="Times New Roman"/>
          <w:color w:val="auto"/>
          <w:sz w:val="32"/>
          <w:szCs w:val="32"/>
          <w:u w:val="none"/>
          <w:lang w:val="en-US" w:eastAsia="zh-CN"/>
        </w:rPr>
        <w:t>的重要论述</w:t>
      </w:r>
      <w:r>
        <w:rPr>
          <w:rFonts w:hint="eastAsia" w:ascii="Times New Roman" w:hAnsi="Times New Roman" w:eastAsia="仿宋_GB2312" w:cs="Times New Roman"/>
          <w:color w:val="auto"/>
          <w:sz w:val="32"/>
          <w:szCs w:val="32"/>
          <w:u w:val="none"/>
          <w:lang w:val="en-US" w:eastAsia="zh-CN"/>
        </w:rPr>
        <w:t>和党中央、国务院决策部署</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贯彻总体国家安全观和高质量发展要求，</w:t>
      </w:r>
      <w:r>
        <w:rPr>
          <w:rFonts w:hint="default" w:ascii="Times New Roman" w:hAnsi="Times New Roman" w:eastAsia="仿宋_GB2312" w:cs="Times New Roman"/>
          <w:color w:val="auto"/>
          <w:sz w:val="32"/>
          <w:szCs w:val="32"/>
          <w:u w:val="none"/>
          <w:lang w:val="en-US" w:eastAsia="zh-CN"/>
        </w:rPr>
        <w:t>坚持稳中求进工作总基调</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锚定建设农业强国</w:t>
      </w:r>
      <w:r>
        <w:rPr>
          <w:rFonts w:hint="default" w:ascii="Times New Roman" w:hAnsi="Times New Roman" w:eastAsia="仿宋_GB2312" w:cs="Times New Roman"/>
          <w:color w:val="auto"/>
          <w:sz w:val="32"/>
          <w:szCs w:val="32"/>
          <w:u w:val="none"/>
        </w:rPr>
        <w:t>目标，以稳定实施政策、</w:t>
      </w:r>
      <w:r>
        <w:rPr>
          <w:rFonts w:hint="default" w:ascii="Times New Roman" w:hAnsi="Times New Roman" w:eastAsia="仿宋_GB2312" w:cs="Times New Roman"/>
          <w:color w:val="auto"/>
          <w:sz w:val="32"/>
          <w:szCs w:val="32"/>
          <w:u w:val="none"/>
          <w:lang w:eastAsia="zh-CN"/>
        </w:rPr>
        <w:t>充分</w:t>
      </w:r>
      <w:r>
        <w:rPr>
          <w:rFonts w:hint="default" w:ascii="Times New Roman" w:hAnsi="Times New Roman" w:eastAsia="仿宋_GB2312" w:cs="Times New Roman"/>
          <w:color w:val="auto"/>
          <w:sz w:val="32"/>
          <w:szCs w:val="32"/>
          <w:u w:val="none"/>
        </w:rPr>
        <w:t>发挥效益为主线，</w:t>
      </w:r>
      <w:r>
        <w:rPr>
          <w:rFonts w:hint="default" w:ascii="Times New Roman" w:hAnsi="Times New Roman" w:eastAsia="仿宋_GB2312" w:cs="Times New Roman"/>
          <w:color w:val="auto"/>
          <w:sz w:val="32"/>
          <w:szCs w:val="32"/>
          <w:u w:val="none"/>
          <w:lang w:eastAsia="zh-CN"/>
        </w:rPr>
        <w:t>以推动科技自主创新、</w:t>
      </w:r>
      <w:r>
        <w:rPr>
          <w:rFonts w:hint="eastAsia" w:ascii="Times New Roman" w:hAnsi="Times New Roman" w:eastAsia="仿宋_GB2312" w:cs="Times New Roman"/>
          <w:color w:val="auto"/>
          <w:sz w:val="32"/>
          <w:szCs w:val="32"/>
          <w:u w:val="none"/>
          <w:lang w:eastAsia="zh-CN"/>
        </w:rPr>
        <w:t>智能</w:t>
      </w:r>
      <w:r>
        <w:rPr>
          <w:rFonts w:hint="default" w:ascii="Times New Roman" w:hAnsi="Times New Roman" w:eastAsia="仿宋_GB2312" w:cs="Times New Roman"/>
          <w:color w:val="auto"/>
          <w:sz w:val="32"/>
          <w:szCs w:val="32"/>
          <w:u w:val="none"/>
          <w:lang w:eastAsia="zh-CN"/>
        </w:rPr>
        <w:t>绿色低碳发展为路径，坚持开拓创新、公平公正、优机优补、严惩违规，</w:t>
      </w:r>
      <w:r>
        <w:rPr>
          <w:rFonts w:hint="default" w:ascii="Times New Roman" w:hAnsi="Times New Roman" w:eastAsia="仿宋_GB2312" w:cs="Times New Roman"/>
          <w:color w:val="auto"/>
          <w:sz w:val="32"/>
          <w:szCs w:val="32"/>
          <w:u w:val="none"/>
        </w:rPr>
        <w:t>支持</w:t>
      </w:r>
      <w:r>
        <w:rPr>
          <w:rFonts w:hint="default" w:ascii="Times New Roman" w:hAnsi="Times New Roman" w:eastAsia="仿宋_GB2312" w:cs="Times New Roman"/>
          <w:color w:val="auto"/>
          <w:sz w:val="32"/>
          <w:szCs w:val="32"/>
          <w:u w:val="none"/>
          <w:lang w:eastAsia="zh-CN"/>
        </w:rPr>
        <w:t>广大农民群众</w:t>
      </w:r>
      <w:r>
        <w:rPr>
          <w:rFonts w:hint="eastAsia" w:ascii="Times New Roman" w:hAnsi="Times New Roman" w:eastAsia="仿宋_GB2312" w:cs="Times New Roman"/>
          <w:color w:val="auto"/>
          <w:sz w:val="32"/>
          <w:szCs w:val="32"/>
          <w:u w:val="none"/>
          <w:lang w:eastAsia="zh-CN"/>
        </w:rPr>
        <w:t>及农业生产经营组织</w:t>
      </w:r>
      <w:r>
        <w:rPr>
          <w:rFonts w:hint="default" w:ascii="Times New Roman" w:hAnsi="Times New Roman" w:eastAsia="仿宋_GB2312" w:cs="Times New Roman"/>
          <w:color w:val="auto"/>
          <w:sz w:val="32"/>
          <w:szCs w:val="32"/>
          <w:u w:val="none"/>
        </w:rPr>
        <w:t>购置使用先进适用的农业机械，引领农机研产推用全链协同，加快发展新质生产力，推进农业机械化全程全面高质量发展，为</w:t>
      </w:r>
      <w:r>
        <w:rPr>
          <w:rFonts w:hint="default" w:ascii="Times New Roman" w:hAnsi="Times New Roman" w:eastAsia="仿宋_GB2312" w:cs="Times New Roman"/>
          <w:color w:val="auto"/>
          <w:sz w:val="32"/>
          <w:szCs w:val="32"/>
          <w:u w:val="none"/>
          <w:lang w:val="en-US" w:eastAsia="zh-CN"/>
        </w:rPr>
        <w:t>确保守住国家粮食安全和</w:t>
      </w:r>
      <w:r>
        <w:rPr>
          <w:rFonts w:hint="default" w:ascii="Times New Roman" w:hAnsi="Times New Roman" w:eastAsia="仿宋_GB2312" w:cs="Times New Roman"/>
          <w:color w:val="auto"/>
          <w:sz w:val="32"/>
          <w:szCs w:val="32"/>
          <w:u w:val="none"/>
        </w:rPr>
        <w:t>不发生规模性返贫</w:t>
      </w:r>
      <w:r>
        <w:rPr>
          <w:rFonts w:hint="default" w:ascii="Times New Roman" w:hAnsi="Times New Roman" w:eastAsia="仿宋_GB2312" w:cs="Times New Roman"/>
          <w:color w:val="auto"/>
          <w:sz w:val="32"/>
          <w:szCs w:val="32"/>
          <w:u w:val="none"/>
          <w:lang w:val="en-US" w:eastAsia="zh-CN"/>
        </w:rPr>
        <w:t>底线</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加快农业农村现代化</w:t>
      </w:r>
      <w:r>
        <w:rPr>
          <w:rFonts w:hint="default" w:ascii="Times New Roman" w:hAnsi="Times New Roman" w:eastAsia="仿宋_GB2312" w:cs="Times New Roman"/>
          <w:color w:val="auto"/>
          <w:sz w:val="32"/>
          <w:szCs w:val="32"/>
          <w:u w:val="none"/>
        </w:rPr>
        <w:t>提供坚实支撑。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二、</w:t>
      </w:r>
      <w:bookmarkStart w:id="4" w:name="_Hlk151355903"/>
      <w:r>
        <w:rPr>
          <w:rFonts w:hint="default" w:ascii="Times New Roman" w:hAnsi="Times New Roman" w:eastAsia="黑体" w:cs="Times New Roman"/>
          <w:color w:val="auto"/>
          <w:sz w:val="32"/>
          <w:szCs w:val="32"/>
          <w:u w:val="none"/>
        </w:rPr>
        <w:t>实施重点</w:t>
      </w:r>
    </w:p>
    <w:bookmarkEnd w:id="4"/>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bookmarkStart w:id="5" w:name="_Hlk151299581"/>
      <w:r>
        <w:rPr>
          <w:rFonts w:hint="default" w:ascii="Times New Roman" w:hAnsi="Times New Roman" w:eastAsia="楷体" w:cs="Times New Roman"/>
          <w:b/>
          <w:bCs/>
          <w:color w:val="auto"/>
          <w:sz w:val="32"/>
          <w:szCs w:val="32"/>
          <w:u w:val="none"/>
        </w:rPr>
        <w:t>（一）在支持重点方面着力突出</w:t>
      </w:r>
      <w:bookmarkEnd w:id="5"/>
      <w:r>
        <w:rPr>
          <w:rFonts w:hint="default" w:ascii="Times New Roman" w:hAnsi="Times New Roman" w:eastAsia="楷体" w:cs="Times New Roman"/>
          <w:b/>
          <w:bCs/>
          <w:color w:val="auto"/>
          <w:sz w:val="32"/>
          <w:szCs w:val="32"/>
          <w:u w:val="none"/>
          <w:lang w:val="en-US" w:eastAsia="zh-CN"/>
        </w:rPr>
        <w:t>稳产保供</w:t>
      </w:r>
      <w:r>
        <w:rPr>
          <w:rFonts w:hint="default" w:ascii="Times New Roman" w:hAnsi="Times New Roman" w:eastAsia="楷体" w:cs="Times New Roman"/>
          <w:b/>
          <w:bCs/>
          <w:color w:val="auto"/>
          <w:sz w:val="32"/>
          <w:szCs w:val="32"/>
          <w:u w:val="none"/>
        </w:rPr>
        <w:t>。</w:t>
      </w:r>
      <w:bookmarkStart w:id="6" w:name="_Hlk150088541"/>
      <w:r>
        <w:rPr>
          <w:rFonts w:hint="default" w:ascii="Times New Roman" w:hAnsi="Times New Roman" w:eastAsia="仿宋_GB2312" w:cs="Times New Roman"/>
          <w:color w:val="auto"/>
          <w:sz w:val="32"/>
          <w:szCs w:val="32"/>
          <w:u w:val="none"/>
        </w:rPr>
        <w:t>以保障粮食和重要农产品稳定安全供给为</w:t>
      </w:r>
      <w:r>
        <w:rPr>
          <w:rFonts w:hint="eastAsia" w:ascii="Times New Roman" w:hAnsi="Times New Roman" w:eastAsia="仿宋_GB2312" w:cs="Times New Roman"/>
          <w:color w:val="auto"/>
          <w:sz w:val="32"/>
          <w:szCs w:val="32"/>
          <w:u w:val="none"/>
          <w:lang w:eastAsia="zh-CN"/>
        </w:rPr>
        <w:t>着力点</w:t>
      </w:r>
      <w:r>
        <w:rPr>
          <w:rFonts w:hint="default" w:ascii="Times New Roman" w:hAnsi="Times New Roman" w:eastAsia="仿宋_GB2312" w:cs="Times New Roman"/>
          <w:color w:val="auto"/>
          <w:sz w:val="32"/>
          <w:szCs w:val="32"/>
          <w:u w:val="none"/>
        </w:rPr>
        <w:t>，将更多先进适用机具</w:t>
      </w:r>
      <w:r>
        <w:rPr>
          <w:rFonts w:hint="default" w:ascii="Times New Roman" w:hAnsi="Times New Roman" w:eastAsia="仿宋_GB2312" w:cs="Times New Roman"/>
          <w:color w:val="auto"/>
          <w:sz w:val="32"/>
          <w:szCs w:val="32"/>
          <w:u w:val="none"/>
          <w:lang w:eastAsia="zh-CN"/>
        </w:rPr>
        <w:t>有序</w:t>
      </w:r>
      <w:r>
        <w:rPr>
          <w:rFonts w:hint="default" w:ascii="Times New Roman" w:hAnsi="Times New Roman" w:eastAsia="仿宋_GB2312" w:cs="Times New Roman"/>
          <w:color w:val="auto"/>
          <w:sz w:val="32"/>
          <w:szCs w:val="32"/>
          <w:u w:val="none"/>
        </w:rPr>
        <w:t>纳入补贴范围</w:t>
      </w:r>
      <w:bookmarkEnd w:id="6"/>
      <w:bookmarkStart w:id="7" w:name="_Hlk151299966"/>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聚焦机播（机插）增产和机收减损，</w:t>
      </w:r>
      <w:r>
        <w:rPr>
          <w:rFonts w:hint="default" w:ascii="Times New Roman" w:hAnsi="Times New Roman" w:eastAsia="仿宋_GB2312" w:cs="Times New Roman"/>
          <w:color w:val="auto"/>
          <w:sz w:val="32"/>
          <w:szCs w:val="32"/>
          <w:u w:val="none"/>
          <w:lang w:val="en-US" w:eastAsia="zh-CN"/>
        </w:rPr>
        <w:t>重点</w:t>
      </w:r>
      <w:r>
        <w:rPr>
          <w:rFonts w:hint="default" w:ascii="Times New Roman" w:hAnsi="Times New Roman" w:eastAsia="仿宋_GB2312" w:cs="Times New Roman"/>
          <w:color w:val="auto"/>
          <w:sz w:val="32"/>
          <w:szCs w:val="32"/>
          <w:u w:val="none"/>
        </w:rPr>
        <w:t>支持高性能播种机</w:t>
      </w:r>
      <w:r>
        <w:rPr>
          <w:rFonts w:hint="eastAsia" w:ascii="Times New Roman" w:hAnsi="Times New Roman" w:eastAsia="仿宋_GB2312" w:cs="Times New Roman"/>
          <w:color w:val="auto"/>
          <w:sz w:val="32"/>
          <w:szCs w:val="32"/>
          <w:u w:val="none"/>
          <w:lang w:eastAsia="zh-CN"/>
        </w:rPr>
        <w:t>、智能高速插秧机、大型智能高端联合收获机械</w:t>
      </w:r>
      <w:r>
        <w:rPr>
          <w:rFonts w:hint="default" w:ascii="Times New Roman" w:hAnsi="Times New Roman" w:eastAsia="仿宋_GB2312" w:cs="Times New Roman"/>
          <w:color w:val="auto"/>
          <w:sz w:val="32"/>
          <w:szCs w:val="32"/>
          <w:u w:val="none"/>
        </w:rPr>
        <w:t>等有助于</w:t>
      </w:r>
      <w:r>
        <w:rPr>
          <w:rFonts w:hint="default" w:ascii="Times New Roman" w:hAnsi="Times New Roman" w:eastAsia="仿宋_GB2312" w:cs="仿宋"/>
          <w:color w:val="auto"/>
          <w:sz w:val="32"/>
          <w:szCs w:val="32"/>
          <w:highlight w:val="none"/>
        </w:rPr>
        <w:t>粮油等主要作物大面积单产提升、丘陵山区农业生产急需、农机装备补短板、农业其他领域发展急需，以及事关国家重大战略实施的农业机械（以下统称“重点机具”）的推广应用。</w:t>
      </w:r>
    </w:p>
    <w:bookmarkEnd w:id="7"/>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eastAsia" w:ascii="Times New Roman" w:hAnsi="Times New Roman" w:eastAsia="仿宋_GB2312" w:cs="Times New Roman"/>
          <w:color w:val="auto"/>
          <w:sz w:val="32"/>
          <w:szCs w:val="32"/>
          <w:highlight w:val="none"/>
          <w:u w:val="none"/>
          <w:lang w:val="en-US" w:eastAsia="zh-CN"/>
        </w:rPr>
      </w:pPr>
      <w:bookmarkStart w:id="8" w:name="_Hlk151300301"/>
      <w:r>
        <w:rPr>
          <w:rFonts w:hint="default" w:ascii="Times New Roman" w:hAnsi="Times New Roman" w:eastAsia="楷体" w:cs="Times New Roman"/>
          <w:b/>
          <w:bCs/>
          <w:color w:val="auto"/>
          <w:sz w:val="32"/>
          <w:szCs w:val="32"/>
          <w:u w:val="none"/>
        </w:rPr>
        <w:t>（二）在补贴资质方面着力突出自主创新</w:t>
      </w:r>
      <w:r>
        <w:rPr>
          <w:rFonts w:hint="eastAsia" w:ascii="Times New Roman" w:hAnsi="Times New Roman" w:eastAsia="楷体" w:cs="Times New Roman"/>
          <w:b/>
          <w:bCs/>
          <w:color w:val="auto"/>
          <w:sz w:val="32"/>
          <w:szCs w:val="32"/>
          <w:u w:val="none"/>
          <w:lang w:eastAsia="zh-CN"/>
        </w:rPr>
        <w:t>和安全可控</w:t>
      </w:r>
      <w:r>
        <w:rPr>
          <w:rFonts w:hint="default" w:ascii="Times New Roman" w:hAnsi="Times New Roman" w:eastAsia="楷体" w:cs="Times New Roman"/>
          <w:b/>
          <w:bCs/>
          <w:color w:val="auto"/>
          <w:sz w:val="32"/>
          <w:szCs w:val="32"/>
          <w:u w:val="none"/>
        </w:rPr>
        <w:t>。</w:t>
      </w:r>
      <w:bookmarkEnd w:id="8"/>
      <w:r>
        <w:rPr>
          <w:rFonts w:hint="default" w:ascii="Times New Roman" w:hAnsi="Times New Roman" w:eastAsia="仿宋_GB2312" w:cs="仿宋"/>
          <w:b w:val="0"/>
          <w:bCs w:val="0"/>
          <w:color w:val="auto"/>
          <w:sz w:val="32"/>
          <w:szCs w:val="32"/>
          <w:highlight w:val="none"/>
          <w:u w:val="none"/>
          <w:lang w:eastAsia="zh-CN"/>
        </w:rPr>
        <w:t>以</w:t>
      </w:r>
      <w:r>
        <w:rPr>
          <w:rFonts w:hint="eastAsia" w:ascii="Times New Roman" w:hAnsi="Times New Roman" w:eastAsia="仿宋_GB2312" w:cs="仿宋"/>
          <w:b w:val="0"/>
          <w:bCs w:val="0"/>
          <w:color w:val="auto"/>
          <w:sz w:val="32"/>
          <w:szCs w:val="32"/>
          <w:highlight w:val="none"/>
          <w:u w:val="none"/>
          <w:lang w:eastAsia="zh-CN"/>
        </w:rPr>
        <w:t>推动农机产业自主安全可控和高质量发展为导向，</w:t>
      </w:r>
      <w:r>
        <w:rPr>
          <w:rFonts w:hint="eastAsia" w:ascii="Times New Roman" w:hAnsi="Times New Roman" w:eastAsia="仿宋_GB2312" w:cs="Times New Roman"/>
          <w:b w:val="0"/>
          <w:bCs w:val="0"/>
          <w:color w:val="auto"/>
          <w:sz w:val="32"/>
          <w:szCs w:val="32"/>
          <w:highlight w:val="none"/>
          <w:u w:val="none"/>
          <w:lang w:val="en-US" w:eastAsia="zh-CN"/>
        </w:rPr>
        <w:t>鼓励</w:t>
      </w:r>
      <w:r>
        <w:rPr>
          <w:rFonts w:hint="default" w:ascii="Times New Roman" w:hAnsi="Times New Roman" w:eastAsia="仿宋_GB2312" w:cs="Times New Roman"/>
          <w:b w:val="0"/>
          <w:bCs w:val="0"/>
          <w:color w:val="auto"/>
          <w:sz w:val="32"/>
          <w:szCs w:val="32"/>
          <w:highlight w:val="none"/>
          <w:u w:val="none"/>
          <w:lang w:eastAsia="zh-CN"/>
        </w:rPr>
        <w:t>大型大马力高端智能农机装备和丘陵山区适用小型机械研发制造推广应用</w:t>
      </w:r>
      <w:r>
        <w:rPr>
          <w:rFonts w:hint="default" w:ascii="Times New Roman" w:hAnsi="Times New Roman" w:eastAsia="仿宋_GB2312" w:cs="Times New Roman"/>
          <w:b w:val="0"/>
          <w:bCs w:val="0"/>
          <w:color w:val="auto"/>
          <w:sz w:val="32"/>
          <w:szCs w:val="32"/>
          <w:highlight w:val="none"/>
          <w:u w:val="none"/>
          <w:lang w:val="en-US" w:eastAsia="zh-CN"/>
        </w:rPr>
        <w:t>先导区</w:t>
      </w:r>
      <w:r>
        <w:rPr>
          <w:rFonts w:hint="default" w:ascii="Times New Roman" w:hAnsi="Times New Roman" w:eastAsia="仿宋_GB2312" w:cs="Times New Roman"/>
          <w:b w:val="0"/>
          <w:bCs w:val="0"/>
          <w:color w:val="auto"/>
          <w:sz w:val="32"/>
          <w:szCs w:val="32"/>
          <w:highlight w:val="none"/>
          <w:u w:val="none"/>
          <w:lang w:eastAsia="zh-CN"/>
        </w:rPr>
        <w:t>（以下简称“‘一大一小’先导区”）承建</w:t>
      </w:r>
      <w:r>
        <w:rPr>
          <w:rFonts w:hint="default" w:ascii="Times New Roman" w:hAnsi="Times New Roman" w:eastAsia="仿宋_GB2312" w:cs="Times New Roman"/>
          <w:b w:val="0"/>
          <w:bCs w:val="0"/>
          <w:color w:val="auto"/>
          <w:sz w:val="32"/>
          <w:szCs w:val="32"/>
          <w:highlight w:val="none"/>
          <w:u w:val="none"/>
          <w:lang w:val="en-US" w:eastAsia="zh-CN"/>
        </w:rPr>
        <w:t>省份开展鉴定机制创新，开辟急需适用</w:t>
      </w:r>
      <w:r>
        <w:rPr>
          <w:rFonts w:hint="default" w:ascii="Times New Roman" w:hAnsi="Times New Roman" w:eastAsia="仿宋_GB2312" w:cs="Times New Roman"/>
          <w:b w:val="0"/>
          <w:bCs w:val="0"/>
          <w:color w:val="auto"/>
          <w:sz w:val="32"/>
          <w:szCs w:val="32"/>
          <w:highlight w:val="none"/>
          <w:u w:val="none"/>
          <w:lang w:eastAsia="zh-CN"/>
        </w:rPr>
        <w:t>农机</w:t>
      </w:r>
      <w:r>
        <w:rPr>
          <w:rFonts w:hint="default" w:ascii="Times New Roman" w:hAnsi="Times New Roman" w:eastAsia="仿宋_GB2312" w:cs="Times New Roman"/>
          <w:b w:val="0"/>
          <w:bCs w:val="0"/>
          <w:color w:val="auto"/>
          <w:sz w:val="32"/>
          <w:szCs w:val="32"/>
          <w:highlight w:val="none"/>
          <w:u w:val="none"/>
          <w:lang w:val="en-US" w:eastAsia="zh-CN"/>
        </w:rPr>
        <w:t>鉴定“绿色通道”</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在协同</w:t>
      </w:r>
      <w:r>
        <w:rPr>
          <w:rFonts w:hint="default" w:ascii="Times New Roman" w:hAnsi="Times New Roman" w:eastAsia="仿宋_GB2312" w:cs="Times New Roman"/>
          <w:b w:val="0"/>
          <w:bCs w:val="0"/>
          <w:color w:val="auto"/>
          <w:sz w:val="32"/>
          <w:szCs w:val="32"/>
          <w:highlight w:val="none"/>
          <w:u w:val="none"/>
          <w:lang w:eastAsia="zh-CN"/>
        </w:rPr>
        <w:t>建设“一大一小”先导区</w:t>
      </w:r>
      <w:r>
        <w:rPr>
          <w:rFonts w:hint="default" w:ascii="Times New Roman" w:hAnsi="Times New Roman" w:eastAsia="仿宋_GB2312" w:cs="Times New Roman"/>
          <w:b w:val="0"/>
          <w:bCs w:val="0"/>
          <w:color w:val="auto"/>
          <w:sz w:val="32"/>
          <w:szCs w:val="32"/>
          <w:highlight w:val="none"/>
          <w:u w:val="none"/>
          <w:lang w:val="en-US" w:eastAsia="zh-CN"/>
        </w:rPr>
        <w:t>省份间开展创新产品</w:t>
      </w:r>
      <w:r>
        <w:rPr>
          <w:rFonts w:hint="default" w:ascii="Times New Roman" w:hAnsi="Times New Roman" w:eastAsia="仿宋_GB2312" w:cs="Times New Roman"/>
          <w:b w:val="0"/>
          <w:bCs w:val="0"/>
          <w:color w:val="auto"/>
          <w:sz w:val="32"/>
          <w:szCs w:val="32"/>
          <w:highlight w:val="none"/>
          <w:u w:val="none"/>
          <w:lang w:eastAsia="zh-CN"/>
        </w:rPr>
        <w:t>补贴</w:t>
      </w:r>
      <w:r>
        <w:rPr>
          <w:rFonts w:hint="default" w:ascii="Times New Roman" w:hAnsi="Times New Roman" w:eastAsia="仿宋_GB2312" w:cs="Times New Roman"/>
          <w:b w:val="0"/>
          <w:bCs w:val="0"/>
          <w:color w:val="auto"/>
          <w:sz w:val="32"/>
          <w:szCs w:val="32"/>
          <w:highlight w:val="none"/>
          <w:u w:val="none"/>
          <w:lang w:val="en-US" w:eastAsia="zh-CN"/>
        </w:rPr>
        <w:t>资质互认。</w:t>
      </w:r>
      <w:r>
        <w:rPr>
          <w:rFonts w:hint="default" w:ascii="Times New Roman" w:hAnsi="Times New Roman" w:eastAsia="仿宋_GB2312" w:cs="Times New Roman"/>
          <w:color w:val="auto"/>
          <w:sz w:val="32"/>
          <w:szCs w:val="32"/>
          <w:highlight w:val="none"/>
          <w:u w:val="none"/>
          <w:lang w:val="en-US" w:eastAsia="zh-CN"/>
        </w:rPr>
        <w:t>科学规范采信农机产品质量认证和第三方机构</w:t>
      </w:r>
      <w:r>
        <w:rPr>
          <w:rFonts w:hint="default" w:ascii="Times New Roman" w:hAnsi="Times New Roman" w:eastAsia="仿宋_GB2312" w:cs="Times New Roman"/>
          <w:color w:val="auto"/>
          <w:sz w:val="32"/>
          <w:szCs w:val="32"/>
          <w:highlight w:val="none"/>
          <w:u w:val="none"/>
          <w:lang w:eastAsia="zh-CN"/>
        </w:rPr>
        <w:t>检验检</w:t>
      </w:r>
      <w:r>
        <w:rPr>
          <w:rFonts w:hint="default" w:ascii="Times New Roman" w:hAnsi="Times New Roman" w:eastAsia="仿宋_GB2312" w:cs="Times New Roman"/>
          <w:color w:val="auto"/>
          <w:sz w:val="32"/>
          <w:szCs w:val="32"/>
          <w:highlight w:val="none"/>
          <w:u w:val="none"/>
          <w:lang w:val="en-US" w:eastAsia="zh-CN"/>
        </w:rPr>
        <w:t>测结果，有力有效</w:t>
      </w:r>
      <w:r>
        <w:rPr>
          <w:rFonts w:hint="eastAsia" w:ascii="Times New Roman" w:hAnsi="Times New Roman" w:eastAsia="仿宋_GB2312" w:cs="Times New Roman"/>
          <w:color w:val="auto"/>
          <w:sz w:val="32"/>
          <w:szCs w:val="32"/>
          <w:highlight w:val="none"/>
          <w:u w:val="none"/>
          <w:lang w:val="en-US" w:eastAsia="zh-CN"/>
        </w:rPr>
        <w:t>提升</w:t>
      </w:r>
      <w:r>
        <w:rPr>
          <w:rFonts w:hint="default" w:ascii="Times New Roman" w:hAnsi="Times New Roman" w:eastAsia="仿宋_GB2312" w:cs="Times New Roman"/>
          <w:color w:val="auto"/>
          <w:sz w:val="32"/>
          <w:szCs w:val="32"/>
          <w:highlight w:val="none"/>
          <w:u w:val="none"/>
          <w:lang w:val="en-US" w:eastAsia="zh-CN"/>
        </w:rPr>
        <w:t>农机鉴定能力，加快</w:t>
      </w:r>
      <w:r>
        <w:rPr>
          <w:rFonts w:hint="eastAsia" w:ascii="Times New Roman" w:hAnsi="Times New Roman" w:eastAsia="仿宋_GB2312" w:cs="Times New Roman"/>
          <w:color w:val="auto"/>
          <w:sz w:val="32"/>
          <w:szCs w:val="32"/>
          <w:highlight w:val="none"/>
          <w:u w:val="none"/>
          <w:lang w:val="en-US" w:eastAsia="zh-CN"/>
        </w:rPr>
        <w:t>推动</w:t>
      </w:r>
      <w:r>
        <w:rPr>
          <w:rFonts w:hint="default" w:ascii="Times New Roman" w:hAnsi="Times New Roman" w:eastAsia="仿宋_GB2312" w:cs="Times New Roman"/>
          <w:color w:val="auto"/>
          <w:sz w:val="32"/>
          <w:szCs w:val="32"/>
          <w:highlight w:val="none"/>
          <w:u w:val="none"/>
          <w:lang w:val="en-US" w:eastAsia="zh-CN"/>
        </w:rPr>
        <w:t>具有自主知识产权的农机新产品取得补贴资质。</w:t>
      </w:r>
      <w:bookmarkStart w:id="9" w:name="_Hlk151300439"/>
      <w:bookmarkStart w:id="10" w:name="_Hlk151611418"/>
      <w:r>
        <w:rPr>
          <w:rFonts w:hint="eastAsia" w:ascii="Times New Roman" w:hAnsi="Times New Roman" w:eastAsia="仿宋_GB2312" w:cs="Times New Roman"/>
          <w:color w:val="auto"/>
          <w:sz w:val="32"/>
          <w:szCs w:val="32"/>
          <w:highlight w:val="none"/>
          <w:u w:val="none"/>
          <w:lang w:val="en-US" w:eastAsia="zh-CN"/>
        </w:rPr>
        <w:t>农业农村部会同财政部等部门适时对</w:t>
      </w:r>
      <w:r>
        <w:rPr>
          <w:rFonts w:hint="default" w:ascii="Times New Roman" w:hAnsi="Times New Roman" w:eastAsia="仿宋_GB2312" w:cs="Times New Roman"/>
          <w:color w:val="auto"/>
          <w:sz w:val="32"/>
          <w:szCs w:val="32"/>
          <w:highlight w:val="none"/>
          <w:u w:val="none"/>
          <w:lang w:val="en-US" w:eastAsia="zh-CN"/>
        </w:rPr>
        <w:t>农机产品质量认证</w:t>
      </w:r>
      <w:r>
        <w:rPr>
          <w:rFonts w:hint="eastAsia" w:ascii="Times New Roman" w:hAnsi="Times New Roman" w:eastAsia="仿宋_GB2312" w:cs="Times New Roman"/>
          <w:color w:val="auto"/>
          <w:sz w:val="32"/>
          <w:szCs w:val="32"/>
          <w:highlight w:val="none"/>
          <w:u w:val="none"/>
          <w:lang w:val="en-US" w:eastAsia="zh-CN"/>
        </w:rPr>
        <w:t>结果、</w:t>
      </w:r>
      <w:r>
        <w:rPr>
          <w:rFonts w:hint="default" w:ascii="Times New Roman" w:hAnsi="Times New Roman" w:eastAsia="仿宋_GB2312" w:cs="Times New Roman"/>
          <w:color w:val="auto"/>
          <w:sz w:val="32"/>
          <w:szCs w:val="32"/>
          <w:highlight w:val="none"/>
          <w:u w:val="none"/>
          <w:lang w:val="en-US" w:eastAsia="zh-CN"/>
        </w:rPr>
        <w:t>第三方机构</w:t>
      </w:r>
      <w:r>
        <w:rPr>
          <w:rFonts w:hint="default" w:ascii="Times New Roman" w:hAnsi="Times New Roman" w:eastAsia="仿宋_GB2312" w:cs="Times New Roman"/>
          <w:color w:val="auto"/>
          <w:sz w:val="32"/>
          <w:szCs w:val="32"/>
          <w:highlight w:val="none"/>
          <w:u w:val="none"/>
          <w:lang w:eastAsia="zh-CN"/>
        </w:rPr>
        <w:t>检</w:t>
      </w:r>
      <w:r>
        <w:rPr>
          <w:rFonts w:hint="default" w:ascii="Times New Roman" w:hAnsi="Times New Roman" w:eastAsia="仿宋_GB2312" w:cs="Times New Roman"/>
          <w:color w:val="auto"/>
          <w:sz w:val="32"/>
          <w:szCs w:val="32"/>
          <w:highlight w:val="none"/>
          <w:u w:val="none"/>
          <w:lang w:val="en-US" w:eastAsia="zh-CN"/>
        </w:rPr>
        <w:t>测结果</w:t>
      </w:r>
      <w:r>
        <w:rPr>
          <w:rFonts w:hint="default" w:ascii="Times New Roman" w:hAnsi="Times New Roman" w:eastAsia="仿宋_GB2312" w:cs="Times New Roman"/>
          <w:b w:val="0"/>
          <w:bCs w:val="0"/>
          <w:color w:val="auto"/>
          <w:sz w:val="32"/>
          <w:szCs w:val="32"/>
          <w:highlight w:val="none"/>
          <w:u w:val="none"/>
          <w:lang w:val="en-US" w:eastAsia="zh-CN"/>
        </w:rPr>
        <w:t>组织</w:t>
      </w:r>
      <w:r>
        <w:rPr>
          <w:rFonts w:hint="eastAsia" w:ascii="Times New Roman" w:hAnsi="Times New Roman" w:eastAsia="仿宋_GB2312" w:cs="Times New Roman"/>
          <w:color w:val="auto"/>
          <w:sz w:val="32"/>
          <w:szCs w:val="32"/>
          <w:highlight w:val="none"/>
          <w:u w:val="none"/>
          <w:lang w:val="en-US" w:eastAsia="zh-CN"/>
        </w:rPr>
        <w:t>抽查，强化抽查成果运用，将</w:t>
      </w:r>
      <w:r>
        <w:rPr>
          <w:rFonts w:hint="default" w:ascii="Times New Roman" w:hAnsi="Times New Roman" w:eastAsia="仿宋_GB2312" w:cs="Times New Roman"/>
          <w:color w:val="auto"/>
          <w:sz w:val="32"/>
          <w:szCs w:val="32"/>
          <w:highlight w:val="none"/>
          <w:u w:val="none"/>
          <w:lang w:val="en-US" w:eastAsia="zh-CN"/>
        </w:rPr>
        <w:t>认证</w:t>
      </w:r>
      <w:r>
        <w:rPr>
          <w:rFonts w:hint="eastAsia" w:ascii="Times New Roman" w:hAnsi="Times New Roman" w:eastAsia="仿宋_GB2312" w:cs="Times New Roman"/>
          <w:color w:val="auto"/>
          <w:sz w:val="32"/>
          <w:szCs w:val="32"/>
          <w:highlight w:val="none"/>
          <w:u w:val="none"/>
          <w:lang w:val="en-US" w:eastAsia="zh-CN"/>
        </w:rPr>
        <w:t>结果或</w:t>
      </w:r>
      <w:r>
        <w:rPr>
          <w:rFonts w:hint="default" w:ascii="Times New Roman" w:hAnsi="Times New Roman" w:eastAsia="仿宋_GB2312" w:cs="Times New Roman"/>
          <w:color w:val="auto"/>
          <w:sz w:val="32"/>
          <w:szCs w:val="32"/>
          <w:highlight w:val="none"/>
          <w:u w:val="none"/>
          <w:lang w:eastAsia="zh-CN"/>
        </w:rPr>
        <w:t>检</w:t>
      </w:r>
      <w:r>
        <w:rPr>
          <w:rFonts w:hint="default" w:ascii="Times New Roman" w:hAnsi="Times New Roman" w:eastAsia="仿宋_GB2312" w:cs="Times New Roman"/>
          <w:color w:val="auto"/>
          <w:sz w:val="32"/>
          <w:szCs w:val="32"/>
          <w:highlight w:val="none"/>
          <w:u w:val="none"/>
          <w:lang w:val="en-US" w:eastAsia="zh-CN"/>
        </w:rPr>
        <w:t>测结果</w:t>
      </w:r>
      <w:r>
        <w:rPr>
          <w:rFonts w:hint="eastAsia" w:ascii="Times New Roman" w:hAnsi="Times New Roman" w:eastAsia="仿宋_GB2312" w:cs="Times New Roman"/>
          <w:color w:val="auto"/>
          <w:sz w:val="32"/>
          <w:szCs w:val="32"/>
          <w:highlight w:val="none"/>
          <w:u w:val="none"/>
          <w:lang w:val="en-US" w:eastAsia="zh-CN"/>
        </w:rPr>
        <w:t>质量较差的认证机构或</w:t>
      </w:r>
      <w:r>
        <w:rPr>
          <w:rFonts w:hint="default" w:ascii="Times New Roman" w:hAnsi="Times New Roman" w:eastAsia="仿宋_GB2312" w:cs="Times New Roman"/>
          <w:color w:val="auto"/>
          <w:sz w:val="32"/>
          <w:szCs w:val="32"/>
          <w:highlight w:val="none"/>
          <w:u w:val="none"/>
          <w:lang w:val="en-US" w:eastAsia="zh-CN"/>
        </w:rPr>
        <w:t>第三方机构</w:t>
      </w:r>
      <w:r>
        <w:rPr>
          <w:rFonts w:hint="eastAsia" w:ascii="Times New Roman" w:hAnsi="Times New Roman" w:eastAsia="仿宋_GB2312" w:cs="Times New Roman"/>
          <w:color w:val="auto"/>
          <w:sz w:val="32"/>
          <w:szCs w:val="32"/>
          <w:highlight w:val="none"/>
          <w:u w:val="none"/>
          <w:lang w:val="en-US" w:eastAsia="zh-CN"/>
        </w:rPr>
        <w:t>纳入“黑名单”，对其出具的</w:t>
      </w:r>
      <w:r>
        <w:rPr>
          <w:rFonts w:hint="default" w:ascii="Times New Roman" w:hAnsi="Times New Roman" w:eastAsia="仿宋_GB2312" w:cs="Times New Roman"/>
          <w:color w:val="auto"/>
          <w:sz w:val="32"/>
          <w:szCs w:val="32"/>
          <w:highlight w:val="none"/>
          <w:u w:val="none"/>
          <w:lang w:val="en-US" w:eastAsia="zh-CN"/>
        </w:rPr>
        <w:t>认证</w:t>
      </w:r>
      <w:r>
        <w:rPr>
          <w:rFonts w:hint="eastAsia" w:ascii="Times New Roman" w:hAnsi="Times New Roman" w:eastAsia="仿宋_GB2312" w:cs="Times New Roman"/>
          <w:color w:val="auto"/>
          <w:sz w:val="32"/>
          <w:szCs w:val="32"/>
          <w:highlight w:val="none"/>
          <w:u w:val="none"/>
          <w:lang w:val="en-US" w:eastAsia="zh-CN"/>
        </w:rPr>
        <w:t>结果或</w:t>
      </w:r>
      <w:r>
        <w:rPr>
          <w:rFonts w:hint="default" w:ascii="Times New Roman" w:hAnsi="Times New Roman" w:eastAsia="仿宋_GB2312" w:cs="Times New Roman"/>
          <w:color w:val="auto"/>
          <w:sz w:val="32"/>
          <w:szCs w:val="32"/>
          <w:highlight w:val="none"/>
          <w:u w:val="none"/>
          <w:lang w:eastAsia="zh-CN"/>
        </w:rPr>
        <w:t>检</w:t>
      </w:r>
      <w:r>
        <w:rPr>
          <w:rFonts w:hint="default" w:ascii="Times New Roman" w:hAnsi="Times New Roman" w:eastAsia="仿宋_GB2312" w:cs="Times New Roman"/>
          <w:color w:val="auto"/>
          <w:sz w:val="32"/>
          <w:szCs w:val="32"/>
          <w:highlight w:val="none"/>
          <w:u w:val="none"/>
          <w:lang w:val="en-US" w:eastAsia="zh-CN"/>
        </w:rPr>
        <w:t>测结果</w:t>
      </w:r>
      <w:r>
        <w:rPr>
          <w:rFonts w:hint="eastAsia" w:ascii="Times New Roman" w:hAnsi="Times New Roman" w:eastAsia="仿宋_GB2312" w:cs="Times New Roman"/>
          <w:color w:val="auto"/>
          <w:sz w:val="32"/>
          <w:szCs w:val="32"/>
          <w:highlight w:val="none"/>
          <w:u w:val="none"/>
          <w:lang w:val="en-US" w:eastAsia="zh-CN"/>
        </w:rPr>
        <w:t>不予采信，并以适当方式通报。</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lang w:val="en-US" w:eastAsia="zh-CN"/>
        </w:rPr>
        <w:t>（三）</w:t>
      </w:r>
      <w:r>
        <w:rPr>
          <w:rFonts w:hint="default" w:ascii="Times New Roman" w:hAnsi="Times New Roman" w:eastAsia="楷体" w:cs="Times New Roman"/>
          <w:b/>
          <w:bCs/>
          <w:color w:val="auto"/>
          <w:sz w:val="32"/>
          <w:szCs w:val="32"/>
          <w:u w:val="none"/>
        </w:rPr>
        <w:t>在补贴标准方面着力做到有升有降。</w:t>
      </w:r>
      <w:bookmarkEnd w:id="9"/>
      <w:bookmarkStart w:id="11" w:name="_Hlk151611119"/>
      <w:r>
        <w:rPr>
          <w:rFonts w:hint="default" w:ascii="Times New Roman" w:hAnsi="Times New Roman" w:eastAsia="仿宋_GB2312" w:cs="Times New Roman"/>
          <w:color w:val="auto"/>
          <w:sz w:val="32"/>
          <w:szCs w:val="32"/>
          <w:highlight w:val="none"/>
          <w:u w:val="none"/>
          <w:lang w:eastAsia="zh-CN"/>
        </w:rPr>
        <w:t>推动</w:t>
      </w:r>
      <w:r>
        <w:rPr>
          <w:rFonts w:hint="default" w:ascii="Times New Roman" w:hAnsi="Times New Roman" w:eastAsia="仿宋_GB2312" w:cs="Times New Roman"/>
          <w:color w:val="auto"/>
          <w:sz w:val="32"/>
          <w:szCs w:val="32"/>
          <w:highlight w:val="none"/>
          <w:u w:val="none"/>
          <w:lang w:val="en-US" w:eastAsia="zh-CN"/>
        </w:rPr>
        <w:t>地方结合区域农业生产特点、农机化发展阶段和需求，实施差异化补贴</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u w:val="none"/>
        </w:rPr>
        <w:t>提高部分重点机具补贴额，</w:t>
      </w:r>
      <w:bookmarkStart w:id="12" w:name="_Hlk151304478"/>
      <w:r>
        <w:rPr>
          <w:rFonts w:hint="default" w:ascii="Times New Roman" w:hAnsi="Times New Roman" w:eastAsia="仿宋_GB2312" w:cs="Times New Roman"/>
          <w:color w:val="auto"/>
          <w:sz w:val="32"/>
          <w:szCs w:val="32"/>
          <w:u w:val="none"/>
        </w:rPr>
        <w:t>测算比例从30%提高到35%</w:t>
      </w:r>
      <w:bookmarkEnd w:id="12"/>
      <w:r>
        <w:rPr>
          <w:rFonts w:hint="eastAsia" w:ascii="Times New Roman" w:hAnsi="Times New Roman" w:eastAsia="仿宋_GB2312" w:cs="Times New Roman"/>
          <w:color w:val="auto"/>
          <w:sz w:val="32"/>
          <w:szCs w:val="32"/>
          <w:u w:val="none"/>
          <w:lang w:eastAsia="zh-CN"/>
        </w:rPr>
        <w:t>，其中包括</w:t>
      </w:r>
      <w:r>
        <w:rPr>
          <w:rFonts w:hint="eastAsia" w:ascii="Times New Roman" w:hAnsi="Times New Roman" w:eastAsia="仿宋_GB2312" w:cs="Times New Roman"/>
          <w:color w:val="auto"/>
          <w:sz w:val="32"/>
          <w:szCs w:val="32"/>
          <w:highlight w:val="none"/>
          <w:u w:val="none"/>
          <w:lang w:val="en-US" w:eastAsia="zh-CN"/>
        </w:rPr>
        <w:t>经省级及以上农机</w:t>
      </w:r>
      <w:r>
        <w:rPr>
          <w:rFonts w:hint="eastAsia" w:ascii="Times New Roman" w:hAnsi="Times New Roman" w:eastAsia="仿宋_GB2312" w:cs="Times New Roman"/>
          <w:color w:val="auto"/>
          <w:sz w:val="32"/>
          <w:szCs w:val="32"/>
          <w:u w:val="none"/>
          <w:lang w:val="en-US" w:eastAsia="zh-CN"/>
        </w:rPr>
        <w:t>鉴定</w:t>
      </w:r>
      <w:r>
        <w:rPr>
          <w:rFonts w:hint="default" w:ascii="Times New Roman" w:hAnsi="Times New Roman" w:eastAsia="仿宋_GB2312" w:cs="Times New Roman"/>
          <w:color w:val="auto"/>
          <w:sz w:val="32"/>
          <w:szCs w:val="32"/>
          <w:u w:val="none"/>
          <w:lang w:eastAsia="zh-CN"/>
        </w:rPr>
        <w:t>（认证）</w:t>
      </w:r>
      <w:r>
        <w:rPr>
          <w:rFonts w:hint="eastAsia" w:ascii="Times New Roman" w:hAnsi="Times New Roman" w:eastAsia="仿宋_GB2312" w:cs="Times New Roman"/>
          <w:color w:val="auto"/>
          <w:sz w:val="32"/>
          <w:szCs w:val="32"/>
          <w:u w:val="none"/>
          <w:lang w:eastAsia="zh-CN"/>
        </w:rPr>
        <w:t>机构</w:t>
      </w:r>
      <w:r>
        <w:rPr>
          <w:rFonts w:hint="eastAsia" w:ascii="Times New Roman" w:hAnsi="Times New Roman" w:eastAsia="仿宋_GB2312" w:cs="Times New Roman"/>
          <w:color w:val="auto"/>
          <w:sz w:val="32"/>
          <w:szCs w:val="32"/>
          <w:u w:val="none"/>
          <w:lang w:val="en-US" w:eastAsia="zh-CN"/>
        </w:rPr>
        <w:t>鉴定或认证（可采信有资质的检验检测机构的报告）并报农业农村部、财政部备案的新能源农机（混合动力或电动等重点机具）</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对省级支出责任按规定履行到位且</w:t>
      </w:r>
      <w:r>
        <w:rPr>
          <w:rFonts w:hint="default" w:ascii="Times New Roman" w:hAnsi="Times New Roman" w:eastAsia="仿宋_GB2312" w:cs="Times New Roman"/>
          <w:bCs w:val="0"/>
          <w:i w:val="0"/>
          <w:iCs/>
          <w:color w:val="auto"/>
          <w:sz w:val="32"/>
          <w:szCs w:val="32"/>
          <w:u w:val="none"/>
          <w:lang w:eastAsia="zh-CN"/>
        </w:rPr>
        <w:t>补贴资金</w:t>
      </w:r>
      <w:r>
        <w:rPr>
          <w:rFonts w:hint="eastAsia" w:ascii="Times New Roman" w:hAnsi="Times New Roman" w:eastAsia="仿宋_GB2312" w:cs="Times New Roman"/>
          <w:bCs w:val="0"/>
          <w:i w:val="0"/>
          <w:iCs/>
          <w:color w:val="auto"/>
          <w:sz w:val="32"/>
          <w:szCs w:val="32"/>
          <w:u w:val="none"/>
          <w:lang w:eastAsia="zh-CN"/>
        </w:rPr>
        <w:t>能够</w:t>
      </w:r>
      <w:r>
        <w:rPr>
          <w:rFonts w:hint="default" w:ascii="Times New Roman" w:hAnsi="Times New Roman" w:eastAsia="仿宋_GB2312" w:cs="Times New Roman"/>
          <w:bCs w:val="0"/>
          <w:i w:val="0"/>
          <w:iCs/>
          <w:color w:val="auto"/>
          <w:sz w:val="32"/>
          <w:szCs w:val="32"/>
          <w:u w:val="none"/>
          <w:lang w:eastAsia="zh-CN"/>
        </w:rPr>
        <w:t>满足</w:t>
      </w:r>
      <w:r>
        <w:rPr>
          <w:rFonts w:hint="eastAsia" w:ascii="Times New Roman" w:hAnsi="Times New Roman" w:eastAsia="仿宋_GB2312" w:cs="Times New Roman"/>
          <w:bCs w:val="0"/>
          <w:i w:val="0"/>
          <w:iCs/>
          <w:color w:val="auto"/>
          <w:sz w:val="32"/>
          <w:szCs w:val="32"/>
          <w:u w:val="none"/>
          <w:lang w:eastAsia="zh-CN"/>
        </w:rPr>
        <w:t>兑付</w:t>
      </w:r>
      <w:r>
        <w:rPr>
          <w:rFonts w:hint="default" w:ascii="Times New Roman" w:hAnsi="Times New Roman" w:eastAsia="仿宋_GB2312" w:cs="Times New Roman"/>
          <w:bCs w:val="0"/>
          <w:i w:val="0"/>
          <w:iCs/>
          <w:color w:val="auto"/>
          <w:sz w:val="32"/>
          <w:szCs w:val="32"/>
          <w:u w:val="none"/>
          <w:lang w:eastAsia="zh-CN"/>
        </w:rPr>
        <w:t>需求</w:t>
      </w:r>
      <w:r>
        <w:rPr>
          <w:rFonts w:hint="eastAsia" w:ascii="Times New Roman" w:hAnsi="Times New Roman" w:eastAsia="仿宋_GB2312" w:cs="Times New Roman"/>
          <w:bCs w:val="0"/>
          <w:i w:val="0"/>
          <w:iCs/>
          <w:color w:val="auto"/>
          <w:sz w:val="32"/>
          <w:szCs w:val="32"/>
          <w:u w:val="none"/>
          <w:lang w:eastAsia="zh-CN"/>
        </w:rPr>
        <w:t>、不存在购机补贴兑付难和兑付慢问题</w:t>
      </w:r>
      <w:r>
        <w:rPr>
          <w:rFonts w:hint="default" w:ascii="Times New Roman" w:hAnsi="Times New Roman" w:eastAsia="仿宋_GB2312" w:cs="Times New Roman"/>
          <w:bCs w:val="0"/>
          <w:i w:val="0"/>
          <w:iCs/>
          <w:color w:val="auto"/>
          <w:sz w:val="32"/>
          <w:szCs w:val="32"/>
          <w:u w:val="none"/>
          <w:lang w:eastAsia="zh-CN"/>
        </w:rPr>
        <w:t>的省份，</w:t>
      </w:r>
      <w:r>
        <w:rPr>
          <w:rFonts w:hint="default" w:ascii="Times New Roman" w:hAnsi="Times New Roman" w:eastAsia="仿宋_GB2312" w:cs="Times New Roman"/>
          <w:color w:val="auto"/>
          <w:sz w:val="32"/>
          <w:szCs w:val="32"/>
          <w:highlight w:val="none"/>
          <w:u w:val="none"/>
          <w:lang w:eastAsia="zh-CN"/>
        </w:rPr>
        <w:t>在资金总量控制前提下，</w:t>
      </w:r>
      <w:r>
        <w:rPr>
          <w:rFonts w:hint="eastAsia" w:ascii="Times New Roman" w:hAnsi="Times New Roman" w:eastAsia="仿宋_GB2312" w:cs="Times New Roman"/>
          <w:color w:val="auto"/>
          <w:sz w:val="32"/>
          <w:szCs w:val="32"/>
          <w:highlight w:val="none"/>
          <w:u w:val="none"/>
          <w:lang w:eastAsia="zh-CN"/>
        </w:rPr>
        <w:t>可适当</w:t>
      </w:r>
      <w:r>
        <w:rPr>
          <w:rFonts w:hint="default" w:ascii="Times New Roman" w:hAnsi="Times New Roman" w:eastAsia="仿宋_GB2312" w:cs="Times New Roman"/>
          <w:color w:val="auto"/>
          <w:sz w:val="32"/>
          <w:szCs w:val="32"/>
          <w:u w:val="none"/>
        </w:rPr>
        <w:t>提高区</w:t>
      </w:r>
      <w:r>
        <w:rPr>
          <w:rFonts w:hint="eastAsia" w:ascii="Times New Roman" w:hAnsi="Times New Roman" w:eastAsia="仿宋_GB2312" w:cs="Times New Roman"/>
          <w:color w:val="auto"/>
          <w:sz w:val="32"/>
          <w:szCs w:val="32"/>
          <w:u w:val="none"/>
          <w:lang w:eastAsia="zh-CN"/>
        </w:rPr>
        <w:t>域内严重不足、生产急需的</w:t>
      </w:r>
      <w:r>
        <w:rPr>
          <w:rFonts w:hint="default" w:ascii="Times New Roman" w:hAnsi="Times New Roman" w:eastAsia="仿宋_GB2312" w:cs="Times New Roman"/>
          <w:color w:val="auto"/>
          <w:sz w:val="32"/>
          <w:szCs w:val="32"/>
          <w:u w:val="none"/>
        </w:rPr>
        <w:t>移动式烘干机、履带式拖拉机、履带式收获机补贴</w:t>
      </w:r>
      <w:r>
        <w:rPr>
          <w:rFonts w:hint="eastAsia" w:ascii="Times New Roman" w:hAnsi="Times New Roman" w:eastAsia="仿宋_GB2312" w:cs="Times New Roman"/>
          <w:color w:val="auto"/>
          <w:sz w:val="32"/>
          <w:szCs w:val="32"/>
          <w:u w:val="none"/>
          <w:lang w:eastAsia="zh-CN"/>
        </w:rPr>
        <w:t>额，测算比例最高不得超过</w:t>
      </w:r>
      <w:r>
        <w:rPr>
          <w:rFonts w:hint="eastAsia" w:ascii="Times New Roman" w:hAnsi="Times New Roman" w:eastAsia="仿宋_GB2312" w:cs="Times New Roman"/>
          <w:color w:val="auto"/>
          <w:sz w:val="32"/>
          <w:szCs w:val="32"/>
          <w:u w:val="none"/>
          <w:lang w:val="en-US" w:eastAsia="zh-CN"/>
        </w:rPr>
        <w:t>40%</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对</w:t>
      </w:r>
      <w:r>
        <w:rPr>
          <w:rFonts w:hint="default" w:ascii="Times New Roman" w:hAnsi="Times New Roman" w:eastAsia="仿宋_GB2312" w:cs="Times New Roman"/>
          <w:color w:val="auto"/>
          <w:sz w:val="32"/>
          <w:szCs w:val="32"/>
          <w:u w:val="none"/>
        </w:rPr>
        <w:t>区域内保有量明显过多、技术相对落后的机具</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highlight w:val="none"/>
          <w:u w:val="none"/>
          <w:lang w:val="en-US" w:eastAsia="zh-CN"/>
        </w:rPr>
        <w:t>实行降低补贴标准</w:t>
      </w:r>
      <w:r>
        <w:rPr>
          <w:rFonts w:hint="default" w:ascii="Times New Roman" w:hAnsi="Times New Roman" w:eastAsia="仿宋_GB2312" w:cs="Times New Roman"/>
          <w:color w:val="auto"/>
          <w:sz w:val="32"/>
          <w:szCs w:val="32"/>
          <w:highlight w:val="none"/>
          <w:u w:val="none"/>
          <w:lang w:eastAsia="zh-CN"/>
        </w:rPr>
        <w:t>、</w:t>
      </w:r>
      <w:bookmarkEnd w:id="11"/>
      <w:r>
        <w:rPr>
          <w:rFonts w:hint="default" w:ascii="Times New Roman" w:hAnsi="Times New Roman" w:eastAsia="仿宋_GB2312" w:cs="Times New Roman"/>
          <w:color w:val="auto"/>
          <w:sz w:val="32"/>
          <w:szCs w:val="32"/>
          <w:u w:val="none"/>
        </w:rPr>
        <w:t>退坡处理</w:t>
      </w:r>
      <w:r>
        <w:rPr>
          <w:rFonts w:hint="default" w:ascii="Times New Roman" w:hAnsi="Times New Roman" w:eastAsia="仿宋_GB2312" w:cs="Times New Roman"/>
          <w:color w:val="auto"/>
          <w:sz w:val="32"/>
          <w:szCs w:val="32"/>
          <w:u w:val="none"/>
          <w:lang w:eastAsia="zh-CN"/>
        </w:rPr>
        <w:t>直至退出补贴范围</w:t>
      </w:r>
      <w:r>
        <w:rPr>
          <w:rFonts w:hint="default" w:ascii="Times New Roman" w:hAnsi="Times New Roman" w:eastAsia="仿宋_GB2312" w:cs="Times New Roman"/>
          <w:color w:val="auto"/>
          <w:sz w:val="32"/>
          <w:szCs w:val="32"/>
          <w:u w:val="none"/>
        </w:rPr>
        <w:t xml:space="preserve">。                                                                                                                                                                                                                              </w:t>
      </w:r>
      <w:bookmarkEnd w:id="10"/>
      <w:bookmarkStart w:id="13" w:name="_Hlk151304518"/>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 w:cs="Times New Roman"/>
          <w:b/>
          <w:bCs/>
          <w:color w:val="auto"/>
          <w:sz w:val="32"/>
          <w:szCs w:val="32"/>
          <w:u w:val="none"/>
          <w:lang w:eastAsia="zh-CN"/>
        </w:rPr>
        <w:t>（四）在实施创新方面着力支持先行先试。</w:t>
      </w:r>
      <w:r>
        <w:rPr>
          <w:rFonts w:hint="default" w:ascii="Times New Roman" w:hAnsi="Times New Roman" w:eastAsia="仿宋_GB2312" w:cs="Times New Roman"/>
          <w:bCs w:val="0"/>
          <w:i w:val="0"/>
          <w:iCs/>
          <w:color w:val="auto"/>
          <w:sz w:val="32"/>
          <w:szCs w:val="32"/>
          <w:u w:val="none"/>
          <w:lang w:eastAsia="zh-CN"/>
        </w:rPr>
        <w:t>深化</w:t>
      </w:r>
      <w:r>
        <w:rPr>
          <w:rFonts w:hint="default" w:ascii="Times New Roman" w:hAnsi="Times New Roman" w:eastAsia="仿宋_GB2312" w:cs="Times New Roman"/>
          <w:bCs w:val="0"/>
          <w:i w:val="0"/>
          <w:iCs/>
          <w:color w:val="auto"/>
          <w:sz w:val="32"/>
          <w:szCs w:val="32"/>
          <w:u w:val="none"/>
        </w:rPr>
        <w:t>农机购置与应用补贴</w:t>
      </w:r>
      <w:r>
        <w:rPr>
          <w:rFonts w:hint="default" w:ascii="Times New Roman" w:hAnsi="Times New Roman" w:eastAsia="仿宋_GB2312" w:cs="Times New Roman"/>
          <w:bCs w:val="0"/>
          <w:i w:val="0"/>
          <w:iCs/>
          <w:color w:val="auto"/>
          <w:sz w:val="32"/>
          <w:szCs w:val="32"/>
          <w:u w:val="none"/>
          <w:lang w:eastAsia="zh-CN"/>
        </w:rPr>
        <w:t>试点，</w:t>
      </w:r>
      <w:r>
        <w:rPr>
          <w:rFonts w:hint="eastAsia" w:ascii="Times New Roman" w:hAnsi="Times New Roman" w:eastAsia="仿宋_GB2312" w:cs="Times New Roman"/>
          <w:bCs w:val="0"/>
          <w:i w:val="0"/>
          <w:iCs/>
          <w:color w:val="auto"/>
          <w:sz w:val="32"/>
          <w:szCs w:val="32"/>
          <w:u w:val="none"/>
          <w:lang w:val="en-US" w:eastAsia="zh-CN"/>
        </w:rPr>
        <w:t>逐步推广</w:t>
      </w:r>
      <w:r>
        <w:rPr>
          <w:rFonts w:hint="default" w:ascii="Times New Roman" w:hAnsi="Times New Roman" w:eastAsia="仿宋_GB2312" w:cs="Times New Roman"/>
          <w:bCs w:val="0"/>
          <w:i w:val="0"/>
          <w:iCs/>
          <w:color w:val="auto"/>
          <w:sz w:val="32"/>
          <w:szCs w:val="32"/>
          <w:u w:val="none"/>
          <w:lang w:val="en-US" w:eastAsia="zh-CN"/>
        </w:rPr>
        <w:t>与农机作业量挂钩的兑付补贴资金的操作方式。</w:t>
      </w:r>
      <w:r>
        <w:rPr>
          <w:rFonts w:hint="eastAsia" w:ascii="Times New Roman" w:hAnsi="Times New Roman" w:eastAsia="仿宋_GB2312" w:cs="Times New Roman"/>
          <w:b w:val="0"/>
          <w:bCs w:val="0"/>
          <w:i w:val="0"/>
          <w:caps w:val="0"/>
          <w:color w:val="auto"/>
          <w:spacing w:val="0"/>
          <w:w w:val="100"/>
          <w:kern w:val="0"/>
          <w:sz w:val="32"/>
          <w:szCs w:val="32"/>
          <w:u w:val="none" w:color="auto"/>
          <w:lang w:eastAsia="zh-CN" w:bidi="ar-SA"/>
        </w:rPr>
        <w:t>鼓励有关省份</w:t>
      </w:r>
      <w:r>
        <w:rPr>
          <w:rFonts w:hint="default" w:ascii="Times New Roman" w:hAnsi="Times New Roman" w:eastAsia="仿宋_GB2312" w:cs="Times New Roman"/>
          <w:color w:val="auto"/>
          <w:sz w:val="32"/>
          <w:szCs w:val="32"/>
          <w:u w:val="none"/>
          <w:lang w:eastAsia="zh-CN"/>
        </w:rPr>
        <w:t>探索对参与防灾减灾的机具达到一定作业量后</w:t>
      </w:r>
      <w:r>
        <w:rPr>
          <w:rFonts w:hint="eastAsia" w:ascii="Times New Roman" w:hAnsi="Times New Roman" w:eastAsia="仿宋_GB2312" w:cs="Times New Roman"/>
          <w:color w:val="auto"/>
          <w:sz w:val="32"/>
          <w:szCs w:val="32"/>
          <w:u w:val="none"/>
          <w:lang w:eastAsia="zh-CN"/>
        </w:rPr>
        <w:t>适当</w:t>
      </w:r>
      <w:r>
        <w:rPr>
          <w:rFonts w:hint="default" w:ascii="Times New Roman" w:hAnsi="Times New Roman" w:eastAsia="仿宋_GB2312" w:cs="Times New Roman"/>
          <w:color w:val="auto"/>
          <w:sz w:val="32"/>
          <w:szCs w:val="32"/>
          <w:u w:val="none"/>
          <w:lang w:eastAsia="zh-CN"/>
        </w:rPr>
        <w:t>给予应用补贴的方式方法。持续实施好农机研发制造推广应用一体化试点，</w:t>
      </w:r>
      <w:r>
        <w:rPr>
          <w:rFonts w:hint="default" w:ascii="Times New Roman" w:hAnsi="Times New Roman" w:eastAsia="仿宋_GB2312" w:cs="Times New Roman"/>
          <w:b w:val="0"/>
          <w:bCs w:val="0"/>
          <w:i w:val="0"/>
          <w:caps w:val="0"/>
          <w:color w:val="auto"/>
          <w:spacing w:val="0"/>
          <w:w w:val="100"/>
          <w:kern w:val="0"/>
          <w:sz w:val="32"/>
          <w:szCs w:val="32"/>
          <w:u w:val="none" w:color="auto"/>
          <w:lang w:eastAsia="zh-CN" w:bidi="ar-SA"/>
        </w:rPr>
        <w:t>加快先进适用短板创新机具研发制造、熟化定型和推广应用。</w:t>
      </w:r>
      <w:r>
        <w:rPr>
          <w:rFonts w:hint="eastAsia" w:ascii="Times New Roman" w:hAnsi="Times New Roman" w:eastAsia="仿宋_GB2312" w:cs="Times New Roman"/>
          <w:b w:val="0"/>
          <w:bCs w:val="0"/>
          <w:i w:val="0"/>
          <w:caps w:val="0"/>
          <w:color w:val="auto"/>
          <w:spacing w:val="0"/>
          <w:w w:val="100"/>
          <w:kern w:val="0"/>
          <w:sz w:val="32"/>
          <w:szCs w:val="32"/>
          <w:u w:val="none" w:color="auto"/>
          <w:lang w:eastAsia="zh-CN" w:bidi="ar-SA"/>
        </w:rPr>
        <w:t>稳妥有序安排符合条件的</w:t>
      </w:r>
      <w:r>
        <w:rPr>
          <w:rFonts w:hint="default" w:ascii="Times New Roman" w:hAnsi="Times New Roman" w:eastAsia="仿宋_GB2312" w:cs="Times New Roman"/>
          <w:color w:val="auto"/>
          <w:sz w:val="32"/>
          <w:szCs w:val="32"/>
          <w:u w:val="none"/>
        </w:rPr>
        <w:t>“一大一小”先导区承建省份</w:t>
      </w:r>
      <w:r>
        <w:rPr>
          <w:rFonts w:hint="default" w:ascii="Times New Roman" w:hAnsi="Times New Roman" w:eastAsia="仿宋_GB2312" w:cs="Times New Roman"/>
          <w:color w:val="auto"/>
          <w:sz w:val="32"/>
          <w:szCs w:val="32"/>
          <w:u w:val="none"/>
          <w:lang w:eastAsia="zh-CN"/>
        </w:rPr>
        <w:t>优先</w:t>
      </w:r>
      <w:r>
        <w:rPr>
          <w:rFonts w:hint="default" w:ascii="Times New Roman" w:hAnsi="Times New Roman" w:eastAsia="仿宋_GB2312" w:cs="Times New Roman"/>
          <w:color w:val="auto"/>
          <w:sz w:val="32"/>
          <w:szCs w:val="32"/>
          <w:u w:val="none"/>
        </w:rPr>
        <w:t>开展</w:t>
      </w:r>
      <w:r>
        <w:rPr>
          <w:rFonts w:hint="default" w:ascii="Times New Roman" w:hAnsi="Times New Roman" w:eastAsia="仿宋_GB2312" w:cs="Times New Roman"/>
          <w:color w:val="auto"/>
          <w:sz w:val="32"/>
          <w:szCs w:val="32"/>
          <w:u w:val="none"/>
          <w:lang w:eastAsia="zh-CN"/>
        </w:rPr>
        <w:t>相关</w:t>
      </w:r>
      <w:r>
        <w:rPr>
          <w:rFonts w:hint="default" w:ascii="Times New Roman" w:hAnsi="Times New Roman" w:eastAsia="仿宋_GB2312" w:cs="Times New Roman"/>
          <w:color w:val="auto"/>
          <w:sz w:val="32"/>
          <w:szCs w:val="32"/>
          <w:u w:val="none"/>
        </w:rPr>
        <w:t>试点工作。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 w:cs="Times New Roman"/>
          <w:b/>
          <w:bCs/>
          <w:color w:val="auto"/>
          <w:sz w:val="32"/>
          <w:szCs w:val="32"/>
          <w:u w:val="none"/>
          <w:lang w:val="en-US" w:eastAsia="zh-CN"/>
        </w:rPr>
        <w:t>（</w:t>
      </w:r>
      <w:r>
        <w:rPr>
          <w:rFonts w:hint="default" w:ascii="Times New Roman" w:hAnsi="Times New Roman" w:eastAsia="楷体" w:cs="Times New Roman"/>
          <w:b/>
          <w:bCs/>
          <w:color w:val="auto"/>
          <w:sz w:val="32"/>
          <w:szCs w:val="32"/>
          <w:u w:val="none"/>
          <w:lang w:eastAsia="zh-CN"/>
        </w:rPr>
        <w:t>五</w:t>
      </w:r>
      <w:r>
        <w:rPr>
          <w:rFonts w:hint="default" w:ascii="Times New Roman" w:hAnsi="Times New Roman" w:eastAsia="楷体" w:cs="Times New Roman"/>
          <w:b/>
          <w:bCs/>
          <w:color w:val="auto"/>
          <w:sz w:val="32"/>
          <w:szCs w:val="32"/>
          <w:u w:val="none"/>
          <w:lang w:val="en-US" w:eastAsia="zh-CN"/>
        </w:rPr>
        <w:t>）在风险防控方面着力提高监管水平。</w:t>
      </w:r>
      <w:bookmarkEnd w:id="13"/>
      <w:bookmarkStart w:id="14" w:name="_Hlk147544610"/>
      <w:r>
        <w:rPr>
          <w:rFonts w:hint="default" w:ascii="Times New Roman" w:hAnsi="Times New Roman" w:eastAsia="仿宋_GB2312" w:cs="Times New Roman"/>
          <w:color w:val="auto"/>
          <w:sz w:val="32"/>
          <w:szCs w:val="32"/>
          <w:u w:val="none"/>
          <w:lang w:eastAsia="zh-CN"/>
        </w:rPr>
        <w:t>运用</w:t>
      </w:r>
      <w:r>
        <w:rPr>
          <w:rFonts w:hint="default" w:ascii="Times New Roman" w:hAnsi="Times New Roman" w:eastAsia="仿宋_GB2312" w:cs="Times New Roman"/>
          <w:color w:val="auto"/>
          <w:sz w:val="32"/>
          <w:szCs w:val="32"/>
          <w:u w:val="none"/>
        </w:rPr>
        <w:t>全国农机作业指挥调度平台</w:t>
      </w:r>
      <w:r>
        <w:rPr>
          <w:rFonts w:hint="default" w:ascii="Times New Roman" w:hAnsi="Times New Roman" w:eastAsia="仿宋_GB2312" w:cs="Times New Roman"/>
          <w:color w:val="auto"/>
          <w:sz w:val="32"/>
          <w:szCs w:val="32"/>
          <w:u w:val="none"/>
          <w:lang w:eastAsia="zh-CN"/>
        </w:rPr>
        <w:t>及地方平台</w:t>
      </w:r>
      <w:r>
        <w:rPr>
          <w:rFonts w:hint="default" w:ascii="Times New Roman" w:hAnsi="Times New Roman" w:eastAsia="仿宋_GB2312" w:cs="Times New Roman"/>
          <w:color w:val="auto"/>
          <w:sz w:val="32"/>
          <w:szCs w:val="32"/>
          <w:u w:val="none"/>
        </w:rPr>
        <w:t>，推进</w:t>
      </w:r>
      <w:r>
        <w:rPr>
          <w:rFonts w:hint="eastAsia" w:ascii="Times New Roman" w:hAnsi="Times New Roman" w:eastAsia="仿宋_GB2312" w:cs="Times New Roman"/>
          <w:color w:val="auto"/>
          <w:sz w:val="32"/>
          <w:szCs w:val="32"/>
          <w:u w:val="none"/>
          <w:lang w:val="en-US" w:eastAsia="zh-CN"/>
        </w:rPr>
        <w:t>补贴机具</w:t>
      </w:r>
      <w:r>
        <w:rPr>
          <w:rFonts w:hint="default" w:ascii="Times New Roman" w:hAnsi="Times New Roman" w:eastAsia="仿宋_GB2312" w:cs="Times New Roman"/>
          <w:color w:val="auto"/>
          <w:sz w:val="32"/>
          <w:szCs w:val="32"/>
          <w:u w:val="none"/>
          <w:lang w:val="en-US" w:eastAsia="zh-CN"/>
        </w:rPr>
        <w:t>唯一身份识别，</w:t>
      </w:r>
      <w:r>
        <w:rPr>
          <w:rFonts w:hint="default" w:ascii="Times New Roman" w:hAnsi="Times New Roman" w:eastAsia="仿宋_GB2312" w:cs="Times New Roman"/>
          <w:color w:val="auto"/>
          <w:sz w:val="32"/>
          <w:szCs w:val="32"/>
          <w:u w:val="none"/>
        </w:rPr>
        <w:t>发挥大数据信息优势，提升违规行为排查和监控能力</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强化属地管理责任</w:t>
      </w:r>
      <w:r>
        <w:rPr>
          <w:rFonts w:hint="eastAsia" w:ascii="Times New Roman" w:hAnsi="Times New Roman" w:eastAsia="仿宋_GB2312" w:cs="Times New Roman"/>
          <w:color w:val="auto"/>
          <w:sz w:val="32"/>
          <w:szCs w:val="32"/>
          <w:u w:val="none"/>
          <w:lang w:val="en-US" w:eastAsia="zh-CN"/>
        </w:rPr>
        <w:t>和</w:t>
      </w:r>
      <w:r>
        <w:rPr>
          <w:rFonts w:hint="default" w:ascii="Times New Roman" w:hAnsi="Times New Roman" w:eastAsia="仿宋_GB2312" w:cs="Times New Roman"/>
          <w:color w:val="auto"/>
          <w:sz w:val="32"/>
          <w:szCs w:val="32"/>
          <w:u w:val="none"/>
          <w:lang w:val="en-US" w:eastAsia="zh-CN"/>
        </w:rPr>
        <w:t>多部门联动，</w:t>
      </w:r>
      <w:r>
        <w:rPr>
          <w:rFonts w:hint="eastAsia" w:ascii="Times New Roman" w:hAnsi="Times New Roman" w:eastAsia="仿宋_GB2312" w:cs="Times New Roman"/>
          <w:color w:val="auto"/>
          <w:sz w:val="32"/>
          <w:szCs w:val="32"/>
          <w:u w:val="none"/>
          <w:lang w:val="en-US" w:eastAsia="zh-CN"/>
        </w:rPr>
        <w:t>完善</w:t>
      </w:r>
      <w:r>
        <w:rPr>
          <w:rFonts w:hint="default" w:ascii="Times New Roman" w:hAnsi="Times New Roman" w:eastAsia="仿宋_GB2312" w:cs="Times New Roman"/>
          <w:color w:val="auto"/>
          <w:sz w:val="32"/>
          <w:szCs w:val="32"/>
          <w:u w:val="none"/>
          <w:lang w:val="en-US" w:eastAsia="zh-CN"/>
        </w:rPr>
        <w:t>省、市、县三级监管</w:t>
      </w:r>
      <w:r>
        <w:rPr>
          <w:rFonts w:hint="eastAsia" w:ascii="Times New Roman" w:hAnsi="Times New Roman" w:eastAsia="仿宋_GB2312" w:cs="Times New Roman"/>
          <w:color w:val="auto"/>
          <w:sz w:val="32"/>
          <w:szCs w:val="32"/>
          <w:u w:val="none"/>
          <w:lang w:val="en-US" w:eastAsia="zh-CN"/>
        </w:rPr>
        <w:t>机制</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全流程加强补贴机具研产推用各环节监督管理。</w:t>
      </w:r>
      <w:r>
        <w:rPr>
          <w:rFonts w:hint="default" w:ascii="Times New Roman" w:hAnsi="Times New Roman" w:eastAsia="仿宋_GB2312" w:cs="Times New Roman"/>
          <w:color w:val="auto"/>
          <w:sz w:val="32"/>
          <w:szCs w:val="32"/>
          <w:u w:val="none"/>
          <w:lang w:val="en-US" w:eastAsia="zh-CN"/>
        </w:rPr>
        <w:t>鼓励支持农机行业协会发挥引领行业自律功能，强化社会</w:t>
      </w:r>
      <w:r>
        <w:rPr>
          <w:rFonts w:hint="default" w:ascii="Times New Roman" w:hAnsi="Times New Roman" w:eastAsia="仿宋_GB2312" w:cs="Times New Roman"/>
          <w:color w:val="auto"/>
          <w:sz w:val="32"/>
          <w:szCs w:val="32"/>
          <w:u w:val="none"/>
          <w:lang w:eastAsia="zh-CN"/>
        </w:rPr>
        <w:t xml:space="preserve">监督。                                                                                                                                                                                                                                                                                                                                                                                                                                                                                                                                                                                                                                                                                                                                                                                                                                                                                                                                                                                                                                                                                                                                                     </w:t>
      </w:r>
      <w:bookmarkEnd w:id="14"/>
      <w:r>
        <w:rPr>
          <w:rFonts w:hint="default" w:ascii="Times New Roman" w:hAnsi="Times New Roman" w:eastAsia="仿宋_GB2312" w:cs="Times New Roman"/>
          <w:color w:val="auto"/>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3"/>
        <w:textAlignment w:val="auto"/>
        <w:outlineLvl w:val="9"/>
        <w:rPr>
          <w:rFonts w:hint="default" w:ascii="Times New Roman" w:hAnsi="Times New Roman" w:eastAsia="仿宋_GB2312" w:cs="Times New Roman"/>
          <w:i w:val="0"/>
          <w:iCs/>
          <w:color w:val="auto"/>
          <w:sz w:val="32"/>
          <w:szCs w:val="32"/>
          <w:highlight w:val="none"/>
          <w:u w:val="none"/>
          <w:lang w:val="en-US" w:eastAsia="zh-CN"/>
        </w:rPr>
      </w:pPr>
      <w:r>
        <w:rPr>
          <w:rFonts w:hint="default" w:ascii="Times New Roman" w:hAnsi="Times New Roman" w:eastAsia="楷体" w:cs="Times New Roman"/>
          <w:b/>
          <w:bCs/>
          <w:color w:val="auto"/>
          <w:sz w:val="32"/>
          <w:szCs w:val="32"/>
          <w:u w:val="none"/>
        </w:rPr>
        <w:t>（六）在</w:t>
      </w:r>
      <w:r>
        <w:rPr>
          <w:rFonts w:hint="default" w:ascii="Times New Roman" w:hAnsi="Times New Roman" w:eastAsia="楷体" w:cs="Times New Roman"/>
          <w:b/>
          <w:bCs/>
          <w:color w:val="auto"/>
          <w:sz w:val="32"/>
          <w:szCs w:val="32"/>
          <w:u w:val="none"/>
          <w:lang w:eastAsia="zh-CN"/>
        </w:rPr>
        <w:t>补贴</w:t>
      </w:r>
      <w:r>
        <w:rPr>
          <w:rFonts w:hint="default" w:ascii="Times New Roman" w:hAnsi="Times New Roman" w:eastAsia="楷体" w:cs="Times New Roman"/>
          <w:b/>
          <w:bCs/>
          <w:color w:val="auto"/>
          <w:sz w:val="32"/>
          <w:szCs w:val="32"/>
          <w:u w:val="none"/>
        </w:rPr>
        <w:t>兑付方面着力</w:t>
      </w:r>
      <w:r>
        <w:rPr>
          <w:rFonts w:hint="default" w:ascii="Times New Roman" w:hAnsi="Times New Roman" w:eastAsia="楷体" w:cs="Times New Roman"/>
          <w:b/>
          <w:bCs/>
          <w:color w:val="auto"/>
          <w:sz w:val="32"/>
          <w:szCs w:val="32"/>
          <w:u w:val="none"/>
          <w:lang w:eastAsia="zh-CN"/>
        </w:rPr>
        <w:t>提升服务效能</w:t>
      </w:r>
      <w:r>
        <w:rPr>
          <w:rFonts w:hint="default" w:ascii="Times New Roman" w:hAnsi="Times New Roman" w:eastAsia="楷体" w:cs="Times New Roman"/>
          <w:b/>
          <w:bCs/>
          <w:color w:val="auto"/>
          <w:sz w:val="32"/>
          <w:szCs w:val="32"/>
          <w:u w:val="none"/>
        </w:rPr>
        <w:t>。</w:t>
      </w:r>
      <w:r>
        <w:rPr>
          <w:rFonts w:hint="default" w:ascii="Times New Roman" w:hAnsi="Times New Roman" w:eastAsia="仿宋_GB2312" w:cs="Times New Roman"/>
          <w:color w:val="auto"/>
          <w:sz w:val="32"/>
          <w:szCs w:val="32"/>
          <w:highlight w:val="none"/>
          <w:u w:val="none"/>
          <w:lang w:val="en-US" w:eastAsia="zh-CN"/>
        </w:rPr>
        <w:t>优化简化资金兑付流程，增加结算批次，推进补贴全流程线上办理，提高补贴办理便利性，确保及时兑付。</w:t>
      </w:r>
      <w:r>
        <w:rPr>
          <w:rFonts w:hint="default" w:ascii="Times New Roman" w:hAnsi="Times New Roman" w:eastAsia="仿宋_GB2312" w:cs="Times New Roman"/>
          <w:bCs w:val="0"/>
          <w:i w:val="0"/>
          <w:iCs/>
          <w:color w:val="auto"/>
          <w:sz w:val="32"/>
          <w:szCs w:val="32"/>
          <w:u w:val="none"/>
        </w:rPr>
        <w:t>加强补贴资金管理，</w:t>
      </w:r>
      <w:r>
        <w:rPr>
          <w:rFonts w:hint="default" w:ascii="Times New Roman" w:hAnsi="Times New Roman" w:eastAsia="仿宋_GB2312" w:cs="Times New Roman"/>
          <w:bCs w:val="0"/>
          <w:i w:val="0"/>
          <w:iCs/>
          <w:color w:val="auto"/>
          <w:sz w:val="32"/>
          <w:szCs w:val="32"/>
          <w:u w:val="none"/>
          <w:lang w:eastAsia="zh-CN"/>
        </w:rPr>
        <w:t>落实</w:t>
      </w:r>
      <w:r>
        <w:rPr>
          <w:rFonts w:hint="default" w:ascii="Times New Roman" w:hAnsi="Times New Roman" w:eastAsia="仿宋_GB2312" w:cs="Times New Roman"/>
          <w:bCs w:val="0"/>
          <w:i w:val="0"/>
          <w:iCs/>
          <w:color w:val="auto"/>
          <w:sz w:val="32"/>
          <w:szCs w:val="32"/>
          <w:u w:val="none"/>
        </w:rPr>
        <w:t>专款专用</w:t>
      </w:r>
      <w:r>
        <w:rPr>
          <w:rFonts w:hint="default" w:ascii="Times New Roman" w:hAnsi="Times New Roman" w:eastAsia="仿宋_GB2312" w:cs="Times New Roman"/>
          <w:bCs w:val="0"/>
          <w:i w:val="0"/>
          <w:iCs/>
          <w:color w:val="auto"/>
          <w:sz w:val="32"/>
          <w:szCs w:val="32"/>
          <w:u w:val="none"/>
          <w:lang w:eastAsia="zh-CN"/>
        </w:rPr>
        <w:t>要求</w:t>
      </w:r>
      <w:r>
        <w:rPr>
          <w:rFonts w:hint="default" w:ascii="Times New Roman" w:hAnsi="Times New Roman" w:eastAsia="仿宋_GB2312" w:cs="Times New Roman"/>
          <w:bCs w:val="0"/>
          <w:i w:val="0"/>
          <w:iCs/>
          <w:color w:val="auto"/>
          <w:sz w:val="32"/>
          <w:szCs w:val="32"/>
          <w:u w:val="none"/>
        </w:rPr>
        <w:t>，</w:t>
      </w:r>
      <w:r>
        <w:rPr>
          <w:rFonts w:hint="default" w:ascii="Times New Roman" w:hAnsi="Times New Roman" w:eastAsia="仿宋_GB2312" w:cs="Times New Roman"/>
          <w:i w:val="0"/>
          <w:iCs/>
          <w:color w:val="auto"/>
          <w:sz w:val="32"/>
          <w:szCs w:val="32"/>
          <w:u w:val="none"/>
          <w:lang w:val="en-US" w:eastAsia="zh-CN"/>
        </w:rPr>
        <w:t>加大对超期不兑付、</w:t>
      </w:r>
      <w:r>
        <w:rPr>
          <w:rFonts w:hint="eastAsia" w:ascii="Times New Roman" w:hAnsi="Times New Roman" w:eastAsia="仿宋_GB2312" w:cs="Times New Roman"/>
          <w:i w:val="0"/>
          <w:iCs/>
          <w:color w:val="auto"/>
          <w:sz w:val="32"/>
          <w:szCs w:val="32"/>
          <w:u w:val="none"/>
          <w:lang w:val="en-US" w:eastAsia="zh-CN"/>
        </w:rPr>
        <w:t>兑付</w:t>
      </w:r>
      <w:r>
        <w:rPr>
          <w:rFonts w:hint="default" w:ascii="Times New Roman" w:hAnsi="Times New Roman" w:eastAsia="仿宋_GB2312" w:cs="Times New Roman"/>
          <w:i w:val="0"/>
          <w:iCs/>
          <w:color w:val="auto"/>
          <w:sz w:val="32"/>
          <w:szCs w:val="32"/>
          <w:u w:val="none"/>
          <w:lang w:val="en-US" w:eastAsia="zh-CN"/>
        </w:rPr>
        <w:t>慢问题治理力度</w:t>
      </w:r>
      <w:r>
        <w:rPr>
          <w:rFonts w:hint="default" w:ascii="Times New Roman" w:hAnsi="Times New Roman" w:eastAsia="仿宋_GB2312" w:cs="Times New Roman"/>
          <w:i w:val="0"/>
          <w:iCs/>
          <w:color w:val="auto"/>
          <w:sz w:val="32"/>
          <w:szCs w:val="32"/>
          <w:u w:val="none"/>
        </w:rPr>
        <w:t>，</w:t>
      </w:r>
      <w:r>
        <w:rPr>
          <w:rFonts w:hint="eastAsia" w:ascii="Times New Roman" w:hAnsi="Times New Roman" w:eastAsia="仿宋_GB2312" w:cs="Times New Roman"/>
          <w:i w:val="0"/>
          <w:iCs/>
          <w:color w:val="auto"/>
          <w:sz w:val="32"/>
          <w:szCs w:val="32"/>
          <w:u w:val="none"/>
          <w:lang w:eastAsia="zh-CN"/>
        </w:rPr>
        <w:t>补贴</w:t>
      </w:r>
      <w:r>
        <w:rPr>
          <w:rFonts w:hint="eastAsia" w:ascii="Times New Roman" w:hAnsi="Times New Roman" w:eastAsia="仿宋_GB2312" w:cs="Times New Roman"/>
          <w:i w:val="0"/>
          <w:iCs/>
          <w:color w:val="auto"/>
          <w:sz w:val="32"/>
          <w:szCs w:val="32"/>
          <w:u w:val="none"/>
          <w:lang w:val="en-US" w:eastAsia="zh-CN"/>
        </w:rPr>
        <w:t>预算执行</w:t>
      </w:r>
      <w:r>
        <w:rPr>
          <w:rFonts w:hint="default" w:ascii="Times New Roman" w:hAnsi="Times New Roman" w:eastAsia="仿宋_GB2312" w:cs="Times New Roman"/>
          <w:i w:val="0"/>
          <w:iCs/>
          <w:color w:val="auto"/>
          <w:sz w:val="32"/>
          <w:szCs w:val="32"/>
          <w:u w:val="none"/>
          <w:lang w:val="en-US" w:eastAsia="zh-CN"/>
        </w:rPr>
        <w:t>情况与下</w:t>
      </w:r>
      <w:r>
        <w:rPr>
          <w:rFonts w:hint="eastAsia" w:ascii="Times New Roman" w:hAnsi="Times New Roman" w:eastAsia="仿宋_GB2312" w:cs="Times New Roman"/>
          <w:i w:val="0"/>
          <w:iCs/>
          <w:color w:val="auto"/>
          <w:sz w:val="32"/>
          <w:szCs w:val="32"/>
          <w:u w:val="none"/>
          <w:lang w:val="en-US" w:eastAsia="zh-CN"/>
        </w:rPr>
        <w:t>一</w:t>
      </w:r>
      <w:r>
        <w:rPr>
          <w:rFonts w:hint="default" w:ascii="Times New Roman" w:hAnsi="Times New Roman" w:eastAsia="仿宋_GB2312" w:cs="Times New Roman"/>
          <w:i w:val="0"/>
          <w:iCs/>
          <w:color w:val="auto"/>
          <w:sz w:val="32"/>
          <w:szCs w:val="32"/>
          <w:u w:val="none"/>
          <w:lang w:val="en-US" w:eastAsia="zh-CN"/>
        </w:rPr>
        <w:t>年</w:t>
      </w:r>
      <w:r>
        <w:rPr>
          <w:rFonts w:hint="default" w:ascii="Times New Roman" w:hAnsi="Times New Roman" w:eastAsia="仿宋_GB2312" w:cs="Times New Roman"/>
          <w:i w:val="0"/>
          <w:iCs/>
          <w:color w:val="auto"/>
          <w:sz w:val="32"/>
          <w:szCs w:val="32"/>
          <w:u w:val="none"/>
          <w:lang w:eastAsia="zh-CN"/>
        </w:rPr>
        <w:t>度</w:t>
      </w:r>
      <w:r>
        <w:rPr>
          <w:rFonts w:hint="default" w:ascii="Times New Roman" w:hAnsi="Times New Roman" w:eastAsia="仿宋_GB2312" w:cs="Times New Roman"/>
          <w:i w:val="0"/>
          <w:iCs/>
          <w:color w:val="auto"/>
          <w:sz w:val="32"/>
          <w:szCs w:val="32"/>
          <w:u w:val="none"/>
          <w:lang w:val="en-US" w:eastAsia="zh-CN"/>
        </w:rPr>
        <w:t>资金安排挂钩</w:t>
      </w:r>
      <w:r>
        <w:rPr>
          <w:rFonts w:hint="default" w:ascii="Times New Roman" w:hAnsi="Times New Roman" w:eastAsia="仿宋_GB2312" w:cs="Times New Roman"/>
          <w:bCs w:val="0"/>
          <w:i w:val="0"/>
          <w:iCs/>
          <w:color w:val="auto"/>
          <w:sz w:val="32"/>
          <w:szCs w:val="32"/>
          <w:u w:val="none"/>
          <w:lang w:eastAsia="zh-CN"/>
        </w:rPr>
        <w:t>。</w:t>
      </w:r>
      <w:r>
        <w:rPr>
          <w:rFonts w:hint="eastAsia" w:ascii="Times New Roman" w:hAnsi="Times New Roman" w:eastAsia="仿宋_GB2312" w:cs="Times New Roman"/>
          <w:bCs w:val="0"/>
          <w:i w:val="0"/>
          <w:iCs/>
          <w:color w:val="auto"/>
          <w:sz w:val="32"/>
          <w:szCs w:val="32"/>
          <w:u w:val="none"/>
          <w:lang w:eastAsia="zh-CN"/>
        </w:rPr>
        <w:t>鼓励各省</w:t>
      </w:r>
      <w:r>
        <w:rPr>
          <w:rFonts w:hint="default" w:ascii="Times New Roman" w:hAnsi="Times New Roman" w:eastAsia="仿宋_GB2312" w:cs="Times New Roman"/>
          <w:i w:val="0"/>
          <w:iCs/>
          <w:color w:val="auto"/>
          <w:sz w:val="32"/>
          <w:szCs w:val="32"/>
          <w:highlight w:val="none"/>
          <w:u w:val="none"/>
          <w:lang w:val="en-US" w:eastAsia="zh-CN"/>
        </w:rPr>
        <w:t>探索</w:t>
      </w:r>
      <w:r>
        <w:rPr>
          <w:rFonts w:hint="default" w:ascii="Times New Roman" w:hAnsi="Times New Roman" w:eastAsia="仿宋_GB2312" w:cs="Times New Roman"/>
          <w:i w:val="0"/>
          <w:iCs/>
          <w:color w:val="auto"/>
          <w:sz w:val="32"/>
          <w:szCs w:val="32"/>
          <w:highlight w:val="none"/>
          <w:u w:val="none"/>
          <w:lang w:eastAsia="zh-CN"/>
        </w:rPr>
        <w:t>建立</w:t>
      </w:r>
      <w:r>
        <w:rPr>
          <w:rFonts w:hint="default" w:ascii="Times New Roman" w:hAnsi="Times New Roman" w:eastAsia="仿宋_GB2312" w:cs="Times New Roman"/>
          <w:i w:val="0"/>
          <w:iCs/>
          <w:color w:val="auto"/>
          <w:sz w:val="32"/>
          <w:szCs w:val="32"/>
          <w:highlight w:val="none"/>
          <w:u w:val="none"/>
        </w:rPr>
        <w:t>加快补贴资金兑付</w:t>
      </w:r>
      <w:r>
        <w:rPr>
          <w:rFonts w:hint="default" w:ascii="Times New Roman" w:hAnsi="Times New Roman" w:eastAsia="仿宋_GB2312" w:cs="Times New Roman"/>
          <w:i w:val="0"/>
          <w:iCs/>
          <w:color w:val="auto"/>
          <w:sz w:val="32"/>
          <w:szCs w:val="32"/>
          <w:highlight w:val="none"/>
          <w:u w:val="none"/>
          <w:lang w:val="en-US" w:eastAsia="zh-CN"/>
        </w:rPr>
        <w:t>的新机制。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三、</w:t>
      </w:r>
      <w:bookmarkStart w:id="15" w:name="_Hlk151355913"/>
      <w:r>
        <w:rPr>
          <w:rFonts w:hint="default" w:ascii="Times New Roman" w:hAnsi="Times New Roman" w:eastAsia="黑体" w:cs="Times New Roman"/>
          <w:color w:val="auto"/>
          <w:sz w:val="32"/>
          <w:szCs w:val="32"/>
          <w:u w:val="none"/>
        </w:rPr>
        <w:t>补贴对象和补贴标准</w:t>
      </w:r>
      <w:bookmarkEnd w:id="15"/>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补贴对象为从事农业生产的</w:t>
      </w:r>
      <w:r>
        <w:rPr>
          <w:rFonts w:hint="default" w:ascii="仿宋_GB2312" w:hAnsi="仿宋_GB2312" w:eastAsia="仿宋_GB2312" w:cs="仿宋_GB2312"/>
          <w:color w:val="auto"/>
          <w:sz w:val="32"/>
          <w:szCs w:val="32"/>
          <w:highlight w:val="none"/>
        </w:rPr>
        <w:t>农民</w:t>
      </w:r>
      <w:r>
        <w:rPr>
          <w:rFonts w:hint="eastAsia" w:ascii="仿宋_GB2312" w:hAnsi="仿宋_GB2312" w:eastAsia="仿宋_GB2312" w:cs="仿宋_GB2312"/>
          <w:color w:val="auto"/>
          <w:sz w:val="32"/>
          <w:szCs w:val="32"/>
          <w:highlight w:val="none"/>
        </w:rPr>
        <w:t>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中央财政农机购置与应用补贴实行定额补贴。农业农村部、财政部</w:t>
      </w:r>
      <w:r>
        <w:rPr>
          <w:rFonts w:hint="eastAsia" w:ascii="Times New Roman" w:hAnsi="Times New Roman" w:eastAsia="仿宋_GB2312" w:cs="Times New Roman"/>
          <w:color w:val="auto"/>
          <w:sz w:val="32"/>
          <w:szCs w:val="32"/>
          <w:u w:val="none"/>
          <w:lang w:eastAsia="zh-CN"/>
        </w:rPr>
        <w:t>组织制定全国补贴范围内通用类</w:t>
      </w:r>
      <w:r>
        <w:rPr>
          <w:rFonts w:hint="default" w:ascii="Times New Roman" w:hAnsi="Times New Roman" w:eastAsia="仿宋_GB2312" w:cs="Times New Roman"/>
          <w:color w:val="auto"/>
          <w:sz w:val="32"/>
          <w:szCs w:val="32"/>
          <w:u w:val="none"/>
          <w:lang w:eastAsia="zh-CN"/>
        </w:rPr>
        <w:t>农业机械</w:t>
      </w:r>
      <w:r>
        <w:rPr>
          <w:rFonts w:hint="eastAsia" w:ascii="Times New Roman" w:hAnsi="Times New Roman" w:eastAsia="仿宋_GB2312" w:cs="Times New Roman"/>
          <w:color w:val="auto"/>
          <w:sz w:val="32"/>
          <w:szCs w:val="32"/>
          <w:u w:val="none"/>
          <w:lang w:eastAsia="zh-CN"/>
        </w:rPr>
        <w:t>最高</w:t>
      </w:r>
      <w:r>
        <w:rPr>
          <w:rFonts w:hint="default" w:ascii="Times New Roman" w:hAnsi="Times New Roman" w:eastAsia="仿宋_GB2312" w:cs="Times New Roman"/>
          <w:color w:val="auto"/>
          <w:sz w:val="32"/>
          <w:szCs w:val="32"/>
          <w:u w:val="none"/>
          <w:lang w:eastAsia="zh-CN"/>
        </w:rPr>
        <w:t>补贴额</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各省</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color w:val="auto"/>
          <w:sz w:val="32"/>
          <w:szCs w:val="32"/>
          <w:highlight w:val="none"/>
        </w:rPr>
        <w:t>省</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自治区、直辖市及计划单列市、新疆生产建设兵团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北大荒农垦集团有限公司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广东省农垦总局</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u w:val="none"/>
          <w:lang w:eastAsia="zh-CN"/>
        </w:rPr>
        <w:t>按照不超过同类</w:t>
      </w:r>
      <w:r>
        <w:rPr>
          <w:rFonts w:hint="eastAsia" w:ascii="Times New Roman" w:hAnsi="Times New Roman" w:eastAsia="仿宋_GB2312" w:cs="Times New Roman"/>
          <w:color w:val="auto"/>
          <w:sz w:val="32"/>
          <w:szCs w:val="32"/>
          <w:u w:val="none"/>
          <w:lang w:eastAsia="zh-CN"/>
        </w:rPr>
        <w:t>同档产品上年市场销售均价</w:t>
      </w:r>
      <w:r>
        <w:rPr>
          <w:rFonts w:hint="default" w:ascii="Times New Roman" w:hAnsi="Times New Roman" w:eastAsia="仿宋_GB2312" w:cs="Times New Roman"/>
          <w:color w:val="auto"/>
          <w:sz w:val="32"/>
          <w:szCs w:val="32"/>
          <w:u w:val="none"/>
          <w:lang w:eastAsia="zh-CN"/>
        </w:rPr>
        <w:t>的30%</w:t>
      </w:r>
      <w:r>
        <w:rPr>
          <w:rFonts w:hint="eastAsia" w:ascii="Times New Roman" w:hAnsi="Times New Roman" w:eastAsia="仿宋_GB2312" w:cs="Times New Roman"/>
          <w:color w:val="auto"/>
          <w:sz w:val="32"/>
          <w:szCs w:val="32"/>
          <w:u w:val="none"/>
          <w:lang w:eastAsia="zh-CN"/>
        </w:rPr>
        <w:t>测算确定本省补贴范围内农业机械的补贴额</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其中通用类机械不得超过最高补贴额。省级支出责任按规定履行到位且</w:t>
      </w:r>
      <w:r>
        <w:rPr>
          <w:rFonts w:hint="default" w:ascii="Times New Roman" w:hAnsi="Times New Roman" w:eastAsia="仿宋_GB2312" w:cs="Times New Roman"/>
          <w:bCs w:val="0"/>
          <w:i w:val="0"/>
          <w:iCs/>
          <w:color w:val="auto"/>
          <w:sz w:val="32"/>
          <w:szCs w:val="32"/>
          <w:u w:val="none"/>
          <w:lang w:eastAsia="zh-CN"/>
        </w:rPr>
        <w:t>补贴资金</w:t>
      </w:r>
      <w:r>
        <w:rPr>
          <w:rFonts w:hint="eastAsia" w:ascii="Times New Roman" w:hAnsi="Times New Roman" w:eastAsia="仿宋_GB2312" w:cs="Times New Roman"/>
          <w:bCs w:val="0"/>
          <w:i w:val="0"/>
          <w:iCs/>
          <w:color w:val="auto"/>
          <w:sz w:val="32"/>
          <w:szCs w:val="32"/>
          <w:u w:val="none"/>
          <w:lang w:eastAsia="zh-CN"/>
        </w:rPr>
        <w:t>能够</w:t>
      </w:r>
      <w:r>
        <w:rPr>
          <w:rFonts w:hint="default" w:ascii="Times New Roman" w:hAnsi="Times New Roman" w:eastAsia="仿宋_GB2312" w:cs="Times New Roman"/>
          <w:bCs w:val="0"/>
          <w:i w:val="0"/>
          <w:iCs/>
          <w:color w:val="auto"/>
          <w:sz w:val="32"/>
          <w:szCs w:val="32"/>
          <w:u w:val="none"/>
          <w:lang w:eastAsia="zh-CN"/>
        </w:rPr>
        <w:t>满足</w:t>
      </w:r>
      <w:r>
        <w:rPr>
          <w:rFonts w:hint="eastAsia" w:ascii="Times New Roman" w:hAnsi="Times New Roman" w:eastAsia="仿宋_GB2312" w:cs="Times New Roman"/>
          <w:bCs w:val="0"/>
          <w:i w:val="0"/>
          <w:iCs/>
          <w:color w:val="auto"/>
          <w:sz w:val="32"/>
          <w:szCs w:val="32"/>
          <w:u w:val="none"/>
          <w:lang w:eastAsia="zh-CN"/>
        </w:rPr>
        <w:t>兑付</w:t>
      </w:r>
      <w:r>
        <w:rPr>
          <w:rFonts w:hint="default" w:ascii="Times New Roman" w:hAnsi="Times New Roman" w:eastAsia="仿宋_GB2312" w:cs="Times New Roman"/>
          <w:bCs w:val="0"/>
          <w:i w:val="0"/>
          <w:iCs/>
          <w:color w:val="auto"/>
          <w:sz w:val="32"/>
          <w:szCs w:val="32"/>
          <w:u w:val="none"/>
          <w:lang w:eastAsia="zh-CN"/>
        </w:rPr>
        <w:t>需求</w:t>
      </w:r>
      <w:r>
        <w:rPr>
          <w:rFonts w:hint="eastAsia" w:ascii="Times New Roman" w:hAnsi="Times New Roman" w:eastAsia="仿宋_GB2312" w:cs="Times New Roman"/>
          <w:bCs w:val="0"/>
          <w:i w:val="0"/>
          <w:iCs/>
          <w:color w:val="auto"/>
          <w:sz w:val="32"/>
          <w:szCs w:val="32"/>
          <w:u w:val="none"/>
          <w:lang w:eastAsia="zh-CN"/>
        </w:rPr>
        <w:t>、不存在购机补贴兑付难和兑付慢问题</w:t>
      </w:r>
      <w:r>
        <w:rPr>
          <w:rFonts w:hint="default" w:ascii="Times New Roman" w:hAnsi="Times New Roman" w:eastAsia="仿宋_GB2312" w:cs="Times New Roman"/>
          <w:bCs w:val="0"/>
          <w:i w:val="0"/>
          <w:iCs/>
          <w:color w:val="auto"/>
          <w:sz w:val="32"/>
          <w:szCs w:val="32"/>
          <w:u w:val="none"/>
          <w:lang w:eastAsia="zh-CN"/>
        </w:rPr>
        <w:t>的省份，</w:t>
      </w:r>
      <w:r>
        <w:rPr>
          <w:rFonts w:hint="eastAsia" w:ascii="Times New Roman" w:hAnsi="Times New Roman" w:eastAsia="仿宋_GB2312" w:cs="Times New Roman"/>
          <w:color w:val="auto"/>
          <w:sz w:val="32"/>
          <w:szCs w:val="32"/>
          <w:u w:val="none"/>
          <w:lang w:eastAsia="zh-CN"/>
        </w:rPr>
        <w:t>可围绕</w:t>
      </w:r>
      <w:r>
        <w:rPr>
          <w:rFonts w:hint="default" w:ascii="Times New Roman" w:hAnsi="Times New Roman" w:eastAsia="仿宋_GB2312" w:cs="Times New Roman"/>
          <w:color w:val="auto"/>
          <w:sz w:val="32"/>
          <w:szCs w:val="32"/>
          <w:u w:val="none"/>
          <w:lang w:eastAsia="zh-CN"/>
        </w:rPr>
        <w:t>农业生产急需适用、重点短板机具</w:t>
      </w:r>
      <w:r>
        <w:rPr>
          <w:rFonts w:hint="eastAsia" w:ascii="Times New Roman" w:hAnsi="Times New Roman" w:eastAsia="仿宋_GB2312" w:cs="Times New Roman"/>
          <w:color w:val="auto"/>
          <w:sz w:val="32"/>
          <w:szCs w:val="32"/>
          <w:u w:val="none"/>
          <w:lang w:eastAsia="zh-CN"/>
        </w:rPr>
        <w:t>的推广应用，选择</w:t>
      </w:r>
      <w:r>
        <w:rPr>
          <w:rFonts w:hint="default" w:ascii="Times New Roman" w:hAnsi="Times New Roman" w:eastAsia="仿宋_GB2312" w:cs="Times New Roman"/>
          <w:color w:val="auto"/>
          <w:sz w:val="32"/>
          <w:szCs w:val="32"/>
          <w:u w:val="none"/>
          <w:lang w:eastAsia="zh-CN"/>
        </w:rPr>
        <w:t>部分</w:t>
      </w:r>
      <w:r>
        <w:rPr>
          <w:rFonts w:hint="eastAsia" w:ascii="Times New Roman" w:hAnsi="Times New Roman" w:eastAsia="仿宋_GB2312" w:cs="Times New Roman"/>
          <w:color w:val="auto"/>
          <w:sz w:val="32"/>
          <w:szCs w:val="32"/>
          <w:u w:val="none"/>
          <w:lang w:eastAsia="zh-CN"/>
        </w:rPr>
        <w:t>产品提高补贴额测算比例，补贴</w:t>
      </w:r>
      <w:r>
        <w:rPr>
          <w:rFonts w:hint="default" w:ascii="Times New Roman" w:hAnsi="Times New Roman" w:eastAsia="仿宋_GB2312" w:cs="Times New Roman"/>
          <w:color w:val="auto"/>
          <w:sz w:val="32"/>
          <w:szCs w:val="32"/>
          <w:u w:val="none"/>
          <w:lang w:eastAsia="zh-CN"/>
        </w:rPr>
        <w:t>额测算</w:t>
      </w:r>
      <w:r>
        <w:rPr>
          <w:rFonts w:hint="eastAsia" w:ascii="Times New Roman" w:hAnsi="Times New Roman" w:eastAsia="仿宋_GB2312" w:cs="Times New Roman"/>
          <w:color w:val="auto"/>
          <w:sz w:val="32"/>
          <w:szCs w:val="32"/>
          <w:u w:val="none"/>
          <w:lang w:eastAsia="zh-CN"/>
        </w:rPr>
        <w:t>比例原则上最高不超过</w:t>
      </w:r>
      <w:r>
        <w:rPr>
          <w:rFonts w:hint="eastAsia" w:ascii="Times New Roman" w:hAnsi="Times New Roman" w:eastAsia="仿宋_GB2312" w:cs="Times New Roman"/>
          <w:color w:val="auto"/>
          <w:sz w:val="32"/>
          <w:szCs w:val="32"/>
          <w:u w:val="none"/>
          <w:lang w:val="en-US" w:eastAsia="zh-CN"/>
        </w:rPr>
        <w:t>35%</w:t>
      </w:r>
      <w:r>
        <w:rPr>
          <w:rFonts w:hint="default" w:ascii="Times New Roman" w:hAnsi="Times New Roman" w:eastAsia="仿宋_GB2312" w:cs="Times New Roman"/>
          <w:color w:val="auto"/>
          <w:sz w:val="32"/>
          <w:szCs w:val="32"/>
          <w:u w:val="none"/>
        </w:rPr>
        <w:t>。对区域内保有量明显过多、技术相对落后的机具品目或档次降低补贴标准，并逐步退出补贴范围。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四、</w:t>
      </w:r>
      <w:bookmarkStart w:id="16" w:name="_Hlk151355919"/>
      <w:r>
        <w:rPr>
          <w:rFonts w:hint="default" w:ascii="Times New Roman" w:hAnsi="Times New Roman" w:eastAsia="黑体" w:cs="Times New Roman"/>
          <w:color w:val="auto"/>
          <w:sz w:val="32"/>
          <w:szCs w:val="32"/>
          <w:u w:val="none"/>
        </w:rPr>
        <w:t>资金分配和使用</w:t>
      </w:r>
      <w:bookmarkEnd w:id="16"/>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bCs w:val="0"/>
          <w:i w:val="0"/>
          <w:iCs/>
          <w:color w:val="auto"/>
          <w:sz w:val="32"/>
          <w:szCs w:val="32"/>
          <w:u w:val="none"/>
          <w:lang w:eastAsia="zh-CN"/>
        </w:rPr>
      </w:pPr>
      <w:r>
        <w:rPr>
          <w:rFonts w:hint="default" w:ascii="Times New Roman" w:hAnsi="Times New Roman" w:eastAsia="仿宋_GB2312" w:cs="Times New Roman"/>
          <w:color w:val="auto"/>
          <w:sz w:val="32"/>
          <w:szCs w:val="32"/>
          <w:u w:val="none"/>
        </w:rPr>
        <w:t>农机购置与应用补贴主要用于支持购置使用先进适用</w:t>
      </w:r>
      <w:r>
        <w:rPr>
          <w:rFonts w:hint="default"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农业机械，以及开展有关试点和农机报废更新等，</w:t>
      </w:r>
      <w:r>
        <w:rPr>
          <w:rFonts w:hint="default" w:ascii="Times New Roman" w:hAnsi="Times New Roman" w:eastAsia="仿宋_GB2312" w:cs="Times New Roman"/>
          <w:bCs w:val="0"/>
          <w:i w:val="0"/>
          <w:iCs/>
          <w:color w:val="auto"/>
          <w:sz w:val="32"/>
          <w:szCs w:val="32"/>
          <w:u w:val="none"/>
        </w:rPr>
        <w:t>不得挤占、截留、挪用或用于其他</w:t>
      </w:r>
      <w:r>
        <w:rPr>
          <w:rFonts w:hint="default" w:ascii="Times New Roman" w:hAnsi="Times New Roman" w:eastAsia="仿宋_GB2312" w:cs="Times New Roman"/>
          <w:bCs w:val="0"/>
          <w:i w:val="0"/>
          <w:iCs/>
          <w:color w:val="auto"/>
          <w:sz w:val="32"/>
          <w:szCs w:val="32"/>
          <w:u w:val="none"/>
          <w:lang w:eastAsia="zh-CN"/>
        </w:rPr>
        <w:t>支出</w:t>
      </w:r>
      <w:r>
        <w:rPr>
          <w:rFonts w:hint="default" w:ascii="Times New Roman" w:hAnsi="Times New Roman" w:eastAsia="仿宋_GB2312" w:cs="Times New Roman"/>
          <w:color w:val="auto"/>
          <w:sz w:val="32"/>
          <w:szCs w:val="32"/>
          <w:u w:val="none"/>
        </w:rPr>
        <w:t>。各省（广东省农垦总局除外）</w:t>
      </w:r>
      <w:r>
        <w:rPr>
          <w:rFonts w:hint="default" w:ascii="Times New Roman" w:hAnsi="Times New Roman" w:eastAsia="仿宋_GB2312" w:cs="Times New Roman"/>
          <w:bCs w:val="0"/>
          <w:i w:val="0"/>
          <w:iCs/>
          <w:color w:val="auto"/>
          <w:sz w:val="32"/>
          <w:szCs w:val="32"/>
          <w:u w:val="none"/>
          <w:lang w:eastAsia="zh-CN"/>
        </w:rPr>
        <w:t>应按照有关规定，履行</w:t>
      </w:r>
      <w:r>
        <w:rPr>
          <w:rFonts w:hint="default" w:ascii="Times New Roman" w:hAnsi="Times New Roman" w:eastAsia="仿宋_GB2312" w:cs="Times New Roman"/>
          <w:color w:val="auto"/>
          <w:sz w:val="32"/>
          <w:szCs w:val="32"/>
          <w:vertAlign w:val="baseline"/>
        </w:rPr>
        <w:t>法定支出责任，</w:t>
      </w:r>
      <w:r>
        <w:rPr>
          <w:rFonts w:hint="default" w:ascii="Times New Roman" w:hAnsi="Times New Roman" w:eastAsia="仿宋_GB2312" w:cs="Times New Roman"/>
          <w:bCs w:val="0"/>
          <w:i w:val="0"/>
          <w:iCs/>
          <w:color w:val="auto"/>
          <w:sz w:val="32"/>
          <w:szCs w:val="32"/>
          <w:u w:val="none"/>
          <w:lang w:eastAsia="zh-CN"/>
        </w:rPr>
        <w:t>积极</w:t>
      </w:r>
      <w:r>
        <w:rPr>
          <w:rFonts w:hint="default" w:ascii="Times New Roman" w:hAnsi="Times New Roman" w:eastAsia="仿宋_GB2312" w:cs="Times New Roman"/>
          <w:color w:val="auto"/>
          <w:sz w:val="32"/>
          <w:szCs w:val="32"/>
          <w:vertAlign w:val="baseline"/>
        </w:rPr>
        <w:t>配套省级财政资金支持补贴兑付。</w:t>
      </w:r>
      <w:r>
        <w:rPr>
          <w:rFonts w:hint="default" w:ascii="Times New Roman" w:hAnsi="Times New Roman" w:eastAsia="仿宋_GB2312" w:cs="Times New Roman"/>
          <w:color w:val="auto"/>
          <w:sz w:val="32"/>
          <w:szCs w:val="32"/>
          <w:u w:val="none"/>
        </w:rPr>
        <w:t>各省财政</w:t>
      </w:r>
      <w:r>
        <w:rPr>
          <w:rFonts w:hint="eastAsia" w:ascii="Times New Roman" w:hAnsi="Times New Roman" w:eastAsia="仿宋_GB2312" w:cs="Times New Roman"/>
          <w:color w:val="auto"/>
          <w:sz w:val="32"/>
          <w:szCs w:val="32"/>
          <w:u w:val="none"/>
          <w:lang w:eastAsia="zh-CN"/>
        </w:rPr>
        <w:t>（财务）</w:t>
      </w:r>
      <w:r>
        <w:rPr>
          <w:rFonts w:hint="default" w:ascii="Times New Roman" w:hAnsi="Times New Roman" w:eastAsia="仿宋_GB2312" w:cs="Times New Roman"/>
          <w:color w:val="auto"/>
          <w:sz w:val="32"/>
          <w:szCs w:val="32"/>
          <w:u w:val="none"/>
        </w:rPr>
        <w:t>部门要会同农业农村部门按照有关规定测算分配资金，加强资金使用情况监测。</w:t>
      </w:r>
      <w:bookmarkStart w:id="17" w:name="_Hlk147552170"/>
      <w:r>
        <w:rPr>
          <w:rFonts w:hint="default" w:ascii="Times New Roman" w:hAnsi="Times New Roman" w:eastAsia="仿宋_GB2312" w:cs="Times New Roman"/>
          <w:color w:val="auto"/>
          <w:sz w:val="32"/>
          <w:szCs w:val="32"/>
          <w:u w:val="none"/>
        </w:rPr>
        <w:t>各省农业农村部门</w:t>
      </w:r>
      <w:r>
        <w:rPr>
          <w:rFonts w:hint="eastAsia" w:ascii="Times New Roman" w:hAnsi="Times New Roman" w:eastAsia="仿宋_GB2312" w:cs="Times New Roman"/>
          <w:color w:val="auto"/>
          <w:sz w:val="32"/>
          <w:szCs w:val="32"/>
          <w:u w:val="none"/>
          <w:lang w:eastAsia="zh-CN"/>
        </w:rPr>
        <w:t>要会同财政（财务）部门，及时跟踪掌握市场价格变动情况，发现具体产品或档次的财政资金补贴比例过高的，应当及时调查核实，抓紧下调相关产品或档次的补贴额；及时将区域内保有量明显过多、技术相对落后的机具品目或档次剔出补贴范围。省级支出责任未按规定履行到位的省份或</w:t>
      </w:r>
      <w:r>
        <w:rPr>
          <w:rFonts w:hint="default" w:ascii="Times New Roman" w:hAnsi="Times New Roman" w:eastAsia="仿宋_GB2312" w:cs="Times New Roman"/>
          <w:bCs w:val="0"/>
          <w:i w:val="0"/>
          <w:iCs/>
          <w:color w:val="auto"/>
          <w:sz w:val="32"/>
          <w:szCs w:val="32"/>
          <w:u w:val="none"/>
          <w:lang w:eastAsia="zh-CN"/>
        </w:rPr>
        <w:t>补贴资金不能满足</w:t>
      </w:r>
      <w:r>
        <w:rPr>
          <w:rFonts w:hint="eastAsia" w:ascii="Times New Roman" w:hAnsi="Times New Roman" w:eastAsia="仿宋_GB2312" w:cs="Times New Roman"/>
          <w:bCs w:val="0"/>
          <w:i w:val="0"/>
          <w:iCs/>
          <w:color w:val="auto"/>
          <w:sz w:val="32"/>
          <w:szCs w:val="32"/>
          <w:u w:val="none"/>
          <w:lang w:eastAsia="zh-CN"/>
        </w:rPr>
        <w:t>兑付</w:t>
      </w:r>
      <w:r>
        <w:rPr>
          <w:rFonts w:hint="default" w:ascii="Times New Roman" w:hAnsi="Times New Roman" w:eastAsia="仿宋_GB2312" w:cs="Times New Roman"/>
          <w:bCs w:val="0"/>
          <w:i w:val="0"/>
          <w:iCs/>
          <w:color w:val="auto"/>
          <w:sz w:val="32"/>
          <w:szCs w:val="32"/>
          <w:u w:val="none"/>
          <w:lang w:eastAsia="zh-CN"/>
        </w:rPr>
        <w:t>需求的省份，不得提高补贴额测算比例</w:t>
      </w:r>
      <w:bookmarkStart w:id="18" w:name="_Hlk149897025"/>
      <w:r>
        <w:rPr>
          <w:rFonts w:hint="eastAsia" w:ascii="Times New Roman" w:hAnsi="Times New Roman" w:eastAsia="仿宋_GB2312" w:cs="Times New Roman"/>
          <w:bCs w:val="0"/>
          <w:i w:val="0"/>
          <w:iCs/>
          <w:color w:val="auto"/>
          <w:sz w:val="32"/>
          <w:szCs w:val="32"/>
          <w:u w:val="none"/>
          <w:lang w:eastAsia="zh-CN"/>
        </w:rPr>
        <w:t>，</w:t>
      </w:r>
      <w:r>
        <w:rPr>
          <w:rFonts w:hint="default" w:ascii="Times New Roman" w:hAnsi="Times New Roman" w:eastAsia="仿宋_GB2312" w:cs="Times New Roman"/>
          <w:color w:val="auto"/>
          <w:sz w:val="32"/>
          <w:szCs w:val="32"/>
          <w:u w:val="none"/>
        </w:rPr>
        <w:t>各省</w:t>
      </w:r>
      <w:r>
        <w:rPr>
          <w:rFonts w:hint="default" w:ascii="Times New Roman" w:hAnsi="Times New Roman" w:eastAsia="仿宋_GB2312" w:cs="Times New Roman"/>
          <w:bCs w:val="0"/>
          <w:i w:val="0"/>
          <w:iCs/>
          <w:color w:val="auto"/>
          <w:sz w:val="32"/>
          <w:szCs w:val="32"/>
          <w:u w:val="none"/>
          <w:lang w:eastAsia="zh-CN"/>
        </w:rPr>
        <w:t>以及</w:t>
      </w:r>
      <w:r>
        <w:rPr>
          <w:rFonts w:hint="eastAsia" w:ascii="Times New Roman" w:hAnsi="Times New Roman" w:eastAsia="仿宋_GB2312" w:cs="Times New Roman"/>
          <w:bCs w:val="0"/>
          <w:i w:val="0"/>
          <w:iCs/>
          <w:color w:val="auto"/>
          <w:sz w:val="32"/>
          <w:szCs w:val="32"/>
          <w:u w:val="none"/>
          <w:lang w:eastAsia="zh-CN"/>
        </w:rPr>
        <w:t>所属市、县、区、旗、团场、农场均</w:t>
      </w:r>
      <w:r>
        <w:rPr>
          <w:rFonts w:hint="eastAsia" w:ascii="Times New Roman" w:hAnsi="Times New Roman" w:eastAsia="仿宋_GB2312" w:cs="Times New Roman"/>
          <w:bCs w:val="0"/>
          <w:i w:val="0"/>
          <w:iCs/>
          <w:color w:val="auto"/>
          <w:sz w:val="32"/>
          <w:szCs w:val="32"/>
          <w:u w:val="none"/>
          <w:lang w:val="en-US" w:eastAsia="zh-CN"/>
        </w:rPr>
        <w:t>不得实施</w:t>
      </w:r>
      <w:r>
        <w:rPr>
          <w:rFonts w:hint="default" w:ascii="Times New Roman" w:hAnsi="Times New Roman" w:eastAsia="仿宋_GB2312" w:cs="Times New Roman"/>
          <w:bCs w:val="0"/>
          <w:i w:val="0"/>
          <w:iCs/>
          <w:color w:val="auto"/>
          <w:sz w:val="32"/>
          <w:szCs w:val="32"/>
          <w:u w:val="none"/>
          <w:lang w:eastAsia="zh-CN"/>
        </w:rPr>
        <w:t>累加补贴</w:t>
      </w:r>
      <w:r>
        <w:rPr>
          <w:rFonts w:hint="eastAsia" w:ascii="Times New Roman" w:hAnsi="Times New Roman" w:eastAsia="仿宋_GB2312" w:cs="Times New Roman"/>
          <w:bCs w:val="0"/>
          <w:i w:val="0"/>
          <w:iCs/>
          <w:color w:val="auto"/>
          <w:sz w:val="32"/>
          <w:szCs w:val="32"/>
          <w:u w:val="none"/>
          <w:lang w:eastAsia="zh-CN"/>
        </w:rPr>
        <w:t>。在省级支出责任按规定履行到位的前提下，有关省份</w:t>
      </w:r>
      <w:r>
        <w:rPr>
          <w:rFonts w:hint="default" w:ascii="Times New Roman" w:hAnsi="Times New Roman" w:eastAsia="仿宋_GB2312" w:cs="Times New Roman"/>
          <w:bCs w:val="0"/>
          <w:i w:val="0"/>
          <w:iCs/>
          <w:color w:val="auto"/>
          <w:sz w:val="32"/>
          <w:szCs w:val="32"/>
          <w:u w:val="none"/>
          <w:lang w:eastAsia="zh-CN"/>
        </w:rPr>
        <w:t>以及</w:t>
      </w:r>
      <w:r>
        <w:rPr>
          <w:rFonts w:hint="eastAsia" w:ascii="Times New Roman" w:hAnsi="Times New Roman" w:eastAsia="仿宋_GB2312" w:cs="Times New Roman"/>
          <w:bCs w:val="0"/>
          <w:i w:val="0"/>
          <w:iCs/>
          <w:color w:val="auto"/>
          <w:sz w:val="32"/>
          <w:szCs w:val="32"/>
          <w:u w:val="none"/>
          <w:lang w:eastAsia="zh-CN"/>
        </w:rPr>
        <w:t>所属市、县、区、旗、团场、农场</w:t>
      </w:r>
      <w:r>
        <w:rPr>
          <w:rFonts w:hint="default" w:ascii="Times New Roman" w:hAnsi="Times New Roman" w:eastAsia="仿宋_GB2312" w:cs="Times New Roman"/>
          <w:bCs w:val="0"/>
          <w:i w:val="0"/>
          <w:iCs/>
          <w:color w:val="auto"/>
          <w:sz w:val="32"/>
          <w:szCs w:val="32"/>
          <w:u w:val="none"/>
          <w:lang w:eastAsia="zh-CN"/>
        </w:rPr>
        <w:t>因保障粮食和重要农产品稳定安全供给重大战略需要、农业生产急需适用等情况，</w:t>
      </w:r>
      <w:r>
        <w:rPr>
          <w:rFonts w:hint="eastAsia" w:ascii="Times New Roman" w:hAnsi="Times New Roman" w:eastAsia="仿宋_GB2312" w:cs="Times New Roman"/>
          <w:bCs w:val="0"/>
          <w:i w:val="0"/>
          <w:iCs/>
          <w:color w:val="auto"/>
          <w:sz w:val="32"/>
          <w:szCs w:val="32"/>
          <w:u w:val="none"/>
          <w:lang w:eastAsia="zh-CN"/>
        </w:rPr>
        <w:t>需提高</w:t>
      </w:r>
      <w:r>
        <w:rPr>
          <w:rFonts w:hint="default" w:ascii="Times New Roman" w:hAnsi="Times New Roman" w:eastAsia="仿宋_GB2312" w:cs="Times New Roman"/>
          <w:bCs w:val="0"/>
          <w:i w:val="0"/>
          <w:iCs/>
          <w:color w:val="auto"/>
          <w:sz w:val="32"/>
          <w:szCs w:val="32"/>
          <w:u w:val="none"/>
          <w:lang w:eastAsia="zh-CN"/>
        </w:rPr>
        <w:t>补贴额测算比例</w:t>
      </w:r>
      <w:r>
        <w:rPr>
          <w:rFonts w:hint="eastAsia" w:ascii="Times New Roman" w:hAnsi="Times New Roman" w:eastAsia="仿宋_GB2312" w:cs="Times New Roman"/>
          <w:bCs w:val="0"/>
          <w:i w:val="0"/>
          <w:iCs/>
          <w:color w:val="auto"/>
          <w:sz w:val="32"/>
          <w:szCs w:val="32"/>
          <w:u w:val="none"/>
          <w:lang w:eastAsia="zh-CN"/>
        </w:rPr>
        <w:t>或</w:t>
      </w:r>
      <w:r>
        <w:rPr>
          <w:rFonts w:hint="eastAsia" w:ascii="Times New Roman" w:hAnsi="Times New Roman" w:eastAsia="仿宋_GB2312" w:cs="Times New Roman"/>
          <w:bCs w:val="0"/>
          <w:i w:val="0"/>
          <w:iCs/>
          <w:color w:val="auto"/>
          <w:sz w:val="32"/>
          <w:szCs w:val="32"/>
          <w:u w:val="none"/>
          <w:lang w:val="en-US" w:eastAsia="zh-CN"/>
        </w:rPr>
        <w:t>实施</w:t>
      </w:r>
      <w:r>
        <w:rPr>
          <w:rFonts w:hint="default" w:ascii="Times New Roman" w:hAnsi="Times New Roman" w:eastAsia="仿宋_GB2312" w:cs="Times New Roman"/>
          <w:bCs w:val="0"/>
          <w:i w:val="0"/>
          <w:iCs/>
          <w:color w:val="auto"/>
          <w:sz w:val="32"/>
          <w:szCs w:val="32"/>
          <w:u w:val="none"/>
          <w:lang w:eastAsia="zh-CN"/>
        </w:rPr>
        <w:t>累加补贴</w:t>
      </w:r>
      <w:r>
        <w:rPr>
          <w:rFonts w:hint="eastAsia" w:ascii="Times New Roman" w:hAnsi="Times New Roman" w:eastAsia="仿宋_GB2312" w:cs="Times New Roman"/>
          <w:bCs w:val="0"/>
          <w:i w:val="0"/>
          <w:iCs/>
          <w:color w:val="auto"/>
          <w:sz w:val="32"/>
          <w:szCs w:val="32"/>
          <w:u w:val="none"/>
          <w:lang w:eastAsia="zh-CN"/>
        </w:rPr>
        <w:t>的，须由该省农业农村部门、财政部门联合</w:t>
      </w:r>
      <w:r>
        <w:rPr>
          <w:rFonts w:hint="default" w:ascii="Times New Roman" w:hAnsi="Times New Roman" w:eastAsia="仿宋_GB2312" w:cs="Times New Roman"/>
          <w:bCs w:val="0"/>
          <w:i w:val="0"/>
          <w:iCs/>
          <w:color w:val="auto"/>
          <w:sz w:val="32"/>
          <w:szCs w:val="32"/>
          <w:u w:val="none"/>
          <w:lang w:eastAsia="zh-CN"/>
        </w:rPr>
        <w:t>报农业农村部、财政部</w:t>
      </w:r>
      <w:r>
        <w:rPr>
          <w:rFonts w:hint="eastAsia" w:ascii="Times New Roman" w:hAnsi="Times New Roman" w:eastAsia="仿宋_GB2312" w:cs="Times New Roman"/>
          <w:bCs w:val="0"/>
          <w:i w:val="0"/>
          <w:iCs/>
          <w:color w:val="auto"/>
          <w:sz w:val="32"/>
          <w:szCs w:val="32"/>
          <w:u w:val="none"/>
          <w:lang w:eastAsia="zh-CN"/>
        </w:rPr>
        <w:t>予以</w:t>
      </w:r>
      <w:r>
        <w:rPr>
          <w:rFonts w:hint="default" w:ascii="Times New Roman" w:hAnsi="Times New Roman" w:eastAsia="仿宋_GB2312" w:cs="Times New Roman"/>
          <w:bCs w:val="0"/>
          <w:i w:val="0"/>
          <w:iCs/>
          <w:color w:val="auto"/>
          <w:sz w:val="32"/>
          <w:szCs w:val="32"/>
          <w:u w:val="none"/>
          <w:lang w:eastAsia="zh-CN"/>
        </w:rPr>
        <w:t>备案后再</w:t>
      </w:r>
      <w:r>
        <w:rPr>
          <w:rFonts w:hint="eastAsia" w:ascii="Times New Roman" w:hAnsi="Times New Roman" w:eastAsia="仿宋_GB2312" w:cs="Times New Roman"/>
          <w:bCs w:val="0"/>
          <w:i w:val="0"/>
          <w:iCs/>
          <w:color w:val="auto"/>
          <w:sz w:val="32"/>
          <w:szCs w:val="32"/>
          <w:u w:val="none"/>
          <w:lang w:eastAsia="zh-CN"/>
        </w:rPr>
        <w:t>行</w:t>
      </w:r>
      <w:r>
        <w:rPr>
          <w:rFonts w:hint="default" w:ascii="Times New Roman" w:hAnsi="Times New Roman" w:eastAsia="仿宋_GB2312" w:cs="Times New Roman"/>
          <w:bCs w:val="0"/>
          <w:i w:val="0"/>
          <w:iCs/>
          <w:color w:val="auto"/>
          <w:sz w:val="32"/>
          <w:szCs w:val="32"/>
          <w:u w:val="none"/>
          <w:lang w:eastAsia="zh-CN"/>
        </w:rPr>
        <w:t>实施</w:t>
      </w:r>
      <w:r>
        <w:rPr>
          <w:rFonts w:hint="eastAsia" w:ascii="Times New Roman" w:hAnsi="Times New Roman" w:eastAsia="仿宋_GB2312" w:cs="Times New Roman"/>
          <w:bCs w:val="0"/>
          <w:i w:val="0"/>
          <w:iCs/>
          <w:color w:val="auto"/>
          <w:sz w:val="32"/>
          <w:szCs w:val="32"/>
          <w:u w:val="none"/>
          <w:lang w:eastAsia="zh-CN"/>
        </w:rPr>
        <w:t>，未按程序报备自行实施的，将扣减相关省份下一年度补贴资金预算</w:t>
      </w:r>
      <w:r>
        <w:rPr>
          <w:rFonts w:hint="default" w:ascii="Times New Roman" w:hAnsi="Times New Roman" w:eastAsia="仿宋_GB2312" w:cs="Times New Roman"/>
          <w:bCs w:val="0"/>
          <w:i w:val="0"/>
          <w:iCs/>
          <w:color w:val="auto"/>
          <w:sz w:val="32"/>
          <w:szCs w:val="32"/>
          <w:u w:val="none"/>
          <w:lang w:eastAsia="zh-CN"/>
        </w:rPr>
        <w:t>。</w:t>
      </w:r>
    </w:p>
    <w:bookmarkEnd w:id="17"/>
    <w:bookmarkEnd w:id="18"/>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bookmarkStart w:id="19" w:name="_Hlk151313394"/>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w:t>
      </w:r>
      <w:bookmarkStart w:id="20" w:name="_Hlk151355939"/>
      <w:r>
        <w:rPr>
          <w:rFonts w:hint="default" w:ascii="Times New Roman" w:hAnsi="Times New Roman" w:eastAsia="黑体" w:cs="Times New Roman"/>
          <w:color w:val="auto"/>
          <w:sz w:val="32"/>
          <w:szCs w:val="32"/>
          <w:u w:val="none"/>
        </w:rPr>
        <w:t>实施要求</w:t>
      </w:r>
      <w:bookmarkEnd w:id="20"/>
    </w:p>
    <w:bookmarkEnd w:id="19"/>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楷体" w:cs="Times New Roman"/>
          <w:b/>
          <w:bCs/>
          <w:color w:val="auto"/>
          <w:sz w:val="32"/>
          <w:szCs w:val="32"/>
          <w:u w:val="none"/>
        </w:rPr>
      </w:pPr>
      <w:r>
        <w:rPr>
          <w:rFonts w:hint="default" w:ascii="Times New Roman" w:hAnsi="Times New Roman" w:eastAsia="楷体" w:cs="Times New Roman"/>
          <w:b/>
          <w:bCs/>
          <w:color w:val="auto"/>
          <w:sz w:val="32"/>
          <w:szCs w:val="32"/>
          <w:u w:val="none"/>
        </w:rPr>
        <w:t>（一）</w:t>
      </w:r>
      <w:bookmarkStart w:id="21" w:name="_Hlk151318066"/>
      <w:r>
        <w:rPr>
          <w:rFonts w:hint="default" w:ascii="Times New Roman" w:hAnsi="Times New Roman" w:eastAsia="楷体" w:cs="Times New Roman"/>
          <w:b/>
          <w:bCs/>
          <w:color w:val="auto"/>
          <w:sz w:val="32"/>
          <w:szCs w:val="32"/>
          <w:u w:val="none"/>
        </w:rPr>
        <w:t>加强领导，明确分工</w:t>
      </w:r>
      <w:bookmarkEnd w:id="21"/>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各级农业农村、财政部门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要进一步明确职责分工，深入落实</w:t>
      </w:r>
      <w:r>
        <w:rPr>
          <w:rFonts w:hint="default" w:ascii="Times New Roman" w:hAnsi="Times New Roman" w:eastAsia="仿宋_GB2312" w:cs="Times New Roman"/>
          <w:b w:val="0"/>
          <w:bCs/>
          <w:i w:val="0"/>
          <w:iCs/>
          <w:color w:val="auto"/>
          <w:sz w:val="32"/>
          <w:szCs w:val="32"/>
          <w:highlight w:val="none"/>
          <w:u w:val="none"/>
        </w:rPr>
        <w:t>市级</w:t>
      </w:r>
      <w:r>
        <w:rPr>
          <w:rFonts w:hint="default" w:ascii="Times New Roman" w:hAnsi="Times New Roman" w:eastAsia="仿宋_GB2312" w:cs="Times New Roman"/>
          <w:color w:val="auto"/>
          <w:sz w:val="32"/>
          <w:szCs w:val="32"/>
          <w:u w:val="none"/>
        </w:rPr>
        <w:t>及以下农业农村部门组织实施、审核监管责任和财政部门资金兑付、资金监管责任。要加强绩效管理，形成管理闭环，切实提升政策实施管理工作能力水平。</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 w:cs="Times New Roman"/>
          <w:b/>
          <w:bCs/>
          <w:color w:val="auto"/>
          <w:sz w:val="32"/>
          <w:szCs w:val="32"/>
          <w:u w:val="none"/>
        </w:rPr>
        <w:t>（二）</w:t>
      </w:r>
      <w:r>
        <w:rPr>
          <w:rFonts w:hint="eastAsia" w:ascii="Times New Roman" w:hAnsi="Times New Roman" w:eastAsia="楷体" w:cs="Times New Roman"/>
          <w:b/>
          <w:bCs/>
          <w:color w:val="auto"/>
          <w:sz w:val="32"/>
          <w:szCs w:val="32"/>
          <w:u w:val="none"/>
          <w:lang w:eastAsia="zh-CN"/>
        </w:rPr>
        <w:t>创新鉴定，</w:t>
      </w:r>
      <w:r>
        <w:rPr>
          <w:rFonts w:hint="default" w:ascii="Times New Roman" w:hAnsi="Times New Roman" w:eastAsia="楷体" w:cs="Times New Roman"/>
          <w:b/>
          <w:bCs/>
          <w:color w:val="auto"/>
          <w:sz w:val="32"/>
          <w:szCs w:val="32"/>
          <w:u w:val="none"/>
        </w:rPr>
        <w:t>强化支撑。</w:t>
      </w:r>
      <w:r>
        <w:rPr>
          <w:rFonts w:hint="eastAsia" w:ascii="Times New Roman" w:hAnsi="Times New Roman" w:eastAsia="仿宋_GB2312" w:cs="Times New Roman"/>
          <w:b w:val="0"/>
          <w:bCs w:val="0"/>
          <w:color w:val="auto"/>
          <w:sz w:val="32"/>
          <w:szCs w:val="32"/>
          <w:highlight w:val="none"/>
          <w:u w:val="none"/>
          <w:lang w:eastAsia="zh-CN"/>
        </w:rPr>
        <w:t>各级农业农村部门会同有关部门</w:t>
      </w:r>
      <w:r>
        <w:rPr>
          <w:rFonts w:hint="default" w:ascii="Times New Roman" w:hAnsi="Times New Roman" w:eastAsia="仿宋_GB2312" w:cs="Times New Roman"/>
          <w:b w:val="0"/>
          <w:bCs w:val="0"/>
          <w:color w:val="auto"/>
          <w:sz w:val="32"/>
          <w:szCs w:val="32"/>
          <w:highlight w:val="none"/>
          <w:u w:val="none"/>
          <w:lang w:eastAsia="zh-CN"/>
        </w:rPr>
        <w:t>加强对鉴定工作的组织领导，</w:t>
      </w:r>
      <w:r>
        <w:rPr>
          <w:rFonts w:hint="eastAsia" w:ascii="Times New Roman" w:hAnsi="Times New Roman" w:eastAsia="仿宋_GB2312" w:cs="Times New Roman"/>
          <w:b w:val="0"/>
          <w:bCs w:val="0"/>
          <w:color w:val="auto"/>
          <w:sz w:val="32"/>
          <w:szCs w:val="32"/>
          <w:highlight w:val="none"/>
          <w:u w:val="none"/>
          <w:lang w:eastAsia="zh-CN"/>
        </w:rPr>
        <w:t>落实农机企业申请鉴定的属地管理责任，强化</w:t>
      </w:r>
      <w:r>
        <w:rPr>
          <w:rFonts w:hint="default" w:ascii="Times New Roman" w:hAnsi="Times New Roman" w:eastAsia="仿宋_GB2312" w:cs="Times New Roman"/>
          <w:b w:val="0"/>
          <w:bCs w:val="0"/>
          <w:color w:val="auto"/>
          <w:sz w:val="32"/>
          <w:szCs w:val="32"/>
          <w:highlight w:val="none"/>
          <w:u w:val="none"/>
          <w:lang w:val="en-US" w:eastAsia="zh-CN"/>
        </w:rPr>
        <w:t>证前</w:t>
      </w:r>
      <w:r>
        <w:rPr>
          <w:rFonts w:hint="default" w:ascii="Times New Roman" w:hAnsi="Times New Roman" w:eastAsia="仿宋_GB2312" w:cs="Times New Roman"/>
          <w:b w:val="0"/>
          <w:bCs w:val="0"/>
          <w:color w:val="auto"/>
          <w:sz w:val="32"/>
          <w:szCs w:val="32"/>
          <w:highlight w:val="none"/>
          <w:u w:val="none"/>
          <w:lang w:eastAsia="zh-CN"/>
        </w:rPr>
        <w:t>核查</w:t>
      </w:r>
      <w:r>
        <w:rPr>
          <w:rFonts w:hint="default" w:ascii="Times New Roman" w:hAnsi="Times New Roman" w:eastAsia="仿宋_GB2312" w:cs="Times New Roman"/>
          <w:b w:val="0"/>
          <w:bCs w:val="0"/>
          <w:color w:val="auto"/>
          <w:sz w:val="32"/>
          <w:szCs w:val="32"/>
          <w:highlight w:val="none"/>
          <w:u w:val="none"/>
          <w:lang w:val="en-US" w:eastAsia="zh-CN"/>
        </w:rPr>
        <w:t>证后监督</w:t>
      </w:r>
      <w:r>
        <w:rPr>
          <w:rFonts w:hint="default" w:ascii="Times New Roman" w:hAnsi="Times New Roman"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lang w:eastAsia="zh-CN"/>
        </w:rPr>
        <w:t>按农业农村部、财政部有关要求，组织开展新能源农机（混合动力</w:t>
      </w:r>
      <w:r>
        <w:rPr>
          <w:rFonts w:hint="default" w:ascii="Times New Roman" w:hAnsi="Times New Roman" w:eastAsia="仿宋_GB2312" w:cs="Times New Roman"/>
          <w:b w:val="0"/>
          <w:bCs w:val="0"/>
          <w:color w:val="auto"/>
          <w:sz w:val="32"/>
          <w:szCs w:val="32"/>
          <w:highlight w:val="none"/>
          <w:u w:val="none"/>
          <w:lang w:eastAsia="zh-CN"/>
        </w:rPr>
        <w:t>或</w:t>
      </w:r>
      <w:r>
        <w:rPr>
          <w:rFonts w:hint="eastAsia" w:ascii="Times New Roman" w:hAnsi="Times New Roman" w:eastAsia="仿宋_GB2312" w:cs="Times New Roman"/>
          <w:b w:val="0"/>
          <w:bCs w:val="0"/>
          <w:color w:val="auto"/>
          <w:sz w:val="32"/>
          <w:szCs w:val="32"/>
          <w:highlight w:val="none"/>
          <w:u w:val="none"/>
          <w:lang w:eastAsia="zh-CN"/>
        </w:rPr>
        <w:t>电动</w:t>
      </w:r>
      <w:r>
        <w:rPr>
          <w:rFonts w:hint="default" w:ascii="Times New Roman" w:hAnsi="Times New Roman" w:eastAsia="仿宋_GB2312" w:cs="Times New Roman"/>
          <w:b w:val="0"/>
          <w:bCs w:val="0"/>
          <w:color w:val="auto"/>
          <w:sz w:val="32"/>
          <w:szCs w:val="32"/>
          <w:highlight w:val="none"/>
          <w:u w:val="none"/>
          <w:lang w:eastAsia="zh-CN"/>
        </w:rPr>
        <w:t>等重点机具</w:t>
      </w:r>
      <w:r>
        <w:rPr>
          <w:rFonts w:hint="eastAsia" w:ascii="Times New Roman" w:hAnsi="Times New Roman" w:eastAsia="仿宋_GB2312" w:cs="Times New Roman"/>
          <w:b w:val="0"/>
          <w:bCs w:val="0"/>
          <w:color w:val="auto"/>
          <w:sz w:val="32"/>
          <w:szCs w:val="32"/>
          <w:highlight w:val="none"/>
          <w:u w:val="none"/>
          <w:lang w:eastAsia="zh-CN"/>
        </w:rPr>
        <w:t>）、大型高端智能绿色重点机具的鉴定任务。</w:t>
      </w:r>
      <w:r>
        <w:rPr>
          <w:rFonts w:hint="default" w:ascii="Times New Roman" w:hAnsi="Times New Roman" w:eastAsia="仿宋_GB2312" w:cs="Times New Roman"/>
          <w:b w:val="0"/>
          <w:bCs w:val="0"/>
          <w:color w:val="auto"/>
          <w:sz w:val="32"/>
          <w:szCs w:val="32"/>
          <w:highlight w:val="none"/>
          <w:u w:val="none"/>
          <w:lang w:val="en-US" w:eastAsia="zh-CN"/>
        </w:rPr>
        <w:t>本</w:t>
      </w:r>
      <w:r>
        <w:rPr>
          <w:rFonts w:hint="default" w:ascii="Times New Roman" w:hAnsi="Times New Roman" w:eastAsia="仿宋_GB2312" w:cs="Times New Roman"/>
          <w:b w:val="0"/>
          <w:bCs w:val="0"/>
          <w:color w:val="auto"/>
          <w:sz w:val="32"/>
          <w:szCs w:val="32"/>
          <w:highlight w:val="none"/>
          <w:u w:val="none"/>
          <w:lang w:eastAsia="zh-CN"/>
        </w:rPr>
        <w:t>省</w:t>
      </w:r>
      <w:r>
        <w:rPr>
          <w:rFonts w:hint="default" w:ascii="Times New Roman" w:hAnsi="Times New Roman" w:eastAsia="仿宋_GB2312" w:cs="Times New Roman"/>
          <w:b w:val="0"/>
          <w:bCs w:val="0"/>
          <w:color w:val="auto"/>
          <w:sz w:val="32"/>
          <w:szCs w:val="32"/>
          <w:highlight w:val="none"/>
          <w:u w:val="none"/>
          <w:lang w:val="en-US" w:eastAsia="zh-CN"/>
        </w:rPr>
        <w:t>鉴定能力不足的，</w:t>
      </w:r>
      <w:r>
        <w:rPr>
          <w:rFonts w:hint="eastAsia" w:ascii="Times New Roman" w:hAnsi="Times New Roman" w:eastAsia="仿宋_GB2312" w:cs="Times New Roman"/>
          <w:b w:val="0"/>
          <w:bCs w:val="0"/>
          <w:color w:val="auto"/>
          <w:sz w:val="32"/>
          <w:szCs w:val="32"/>
          <w:highlight w:val="none"/>
          <w:u w:val="none"/>
          <w:lang w:val="en-US" w:eastAsia="zh-CN"/>
        </w:rPr>
        <w:t>可委托</w:t>
      </w:r>
      <w:r>
        <w:rPr>
          <w:rFonts w:hint="default" w:ascii="Times New Roman" w:hAnsi="Times New Roman" w:eastAsia="仿宋_GB2312" w:cs="Times New Roman"/>
          <w:b w:val="0"/>
          <w:bCs w:val="0"/>
          <w:color w:val="auto"/>
          <w:sz w:val="32"/>
          <w:szCs w:val="32"/>
          <w:highlight w:val="none"/>
          <w:u w:val="none"/>
          <w:lang w:val="en-US" w:eastAsia="zh-CN"/>
        </w:rPr>
        <w:t>外省有鉴定能力的机构鉴定，</w:t>
      </w:r>
      <w:r>
        <w:rPr>
          <w:rFonts w:hint="eastAsia" w:ascii="Times New Roman" w:hAnsi="Times New Roman" w:eastAsia="仿宋_GB2312" w:cs="Times New Roman"/>
          <w:b w:val="0"/>
          <w:bCs w:val="0"/>
          <w:color w:val="auto"/>
          <w:sz w:val="32"/>
          <w:szCs w:val="32"/>
          <w:highlight w:val="none"/>
          <w:u w:val="none"/>
          <w:lang w:val="en-US" w:eastAsia="zh-CN"/>
        </w:rPr>
        <w:t>并组织相关鉴定机构和</w:t>
      </w:r>
      <w:r>
        <w:rPr>
          <w:rFonts w:hint="default" w:ascii="Times New Roman" w:hAnsi="Times New Roman" w:eastAsia="仿宋_GB2312" w:cs="Times New Roman"/>
          <w:b w:val="0"/>
          <w:bCs w:val="0"/>
          <w:color w:val="auto"/>
          <w:sz w:val="32"/>
          <w:szCs w:val="32"/>
          <w:highlight w:val="none"/>
          <w:u w:val="none"/>
          <w:lang w:eastAsia="zh-CN"/>
        </w:rPr>
        <w:t>市、县</w:t>
      </w:r>
      <w:r>
        <w:rPr>
          <w:rFonts w:hint="eastAsia" w:ascii="Times New Roman" w:hAnsi="Times New Roman" w:eastAsia="仿宋_GB2312" w:cs="Times New Roman"/>
          <w:b w:val="0"/>
          <w:bCs w:val="0"/>
          <w:color w:val="auto"/>
          <w:sz w:val="32"/>
          <w:szCs w:val="32"/>
          <w:highlight w:val="none"/>
          <w:u w:val="none"/>
          <w:lang w:eastAsia="zh-CN"/>
        </w:rPr>
        <w:t>农业农村部门及农机推广机构</w:t>
      </w:r>
      <w:r>
        <w:rPr>
          <w:rFonts w:hint="eastAsia" w:ascii="Times New Roman" w:hAnsi="Times New Roman" w:eastAsia="仿宋_GB2312" w:cs="Times New Roman"/>
          <w:b w:val="0"/>
          <w:bCs w:val="0"/>
          <w:color w:val="auto"/>
          <w:sz w:val="32"/>
          <w:szCs w:val="32"/>
          <w:highlight w:val="none"/>
          <w:u w:val="none"/>
          <w:lang w:val="en-US" w:eastAsia="zh-CN"/>
        </w:rPr>
        <w:t>开展全流程</w:t>
      </w:r>
      <w:r>
        <w:rPr>
          <w:rFonts w:hint="default" w:ascii="Times New Roman" w:hAnsi="Times New Roman" w:eastAsia="仿宋_GB2312" w:cs="Times New Roman"/>
          <w:b w:val="0"/>
          <w:bCs w:val="0"/>
          <w:color w:val="auto"/>
          <w:sz w:val="32"/>
          <w:szCs w:val="32"/>
          <w:highlight w:val="none"/>
          <w:u w:val="none"/>
          <w:lang w:val="en-US" w:eastAsia="zh-CN"/>
        </w:rPr>
        <w:t>监</w:t>
      </w:r>
      <w:r>
        <w:rPr>
          <w:rFonts w:hint="eastAsia" w:ascii="Times New Roman" w:hAnsi="Times New Roman" w:eastAsia="仿宋_GB2312" w:cs="Times New Roman"/>
          <w:b w:val="0"/>
          <w:bCs w:val="0"/>
          <w:color w:val="auto"/>
          <w:sz w:val="32"/>
          <w:szCs w:val="32"/>
          <w:highlight w:val="none"/>
          <w:u w:val="none"/>
          <w:lang w:val="en-US" w:eastAsia="zh-CN"/>
        </w:rPr>
        <w:t>管，相关省农业农村部门要积极配合</w:t>
      </w:r>
      <w:r>
        <w:rPr>
          <w:rFonts w:hint="default" w:ascii="Times New Roman" w:hAnsi="Times New Roman" w:eastAsia="仿宋_GB2312" w:cs="Times New Roman"/>
          <w:b w:val="0"/>
          <w:bCs w:val="0"/>
          <w:color w:val="auto"/>
          <w:sz w:val="32"/>
          <w:szCs w:val="32"/>
          <w:highlight w:val="none"/>
          <w:u w:val="none"/>
          <w:lang w:eastAsia="zh-CN"/>
        </w:rPr>
        <w:t>。用好我国工业系统检验检测体系成果，</w:t>
      </w:r>
      <w:r>
        <w:rPr>
          <w:rFonts w:hint="eastAsia" w:ascii="Times New Roman" w:hAnsi="Times New Roman" w:eastAsia="仿宋_GB2312" w:cs="Times New Roman"/>
          <w:b w:val="0"/>
          <w:bCs w:val="0"/>
          <w:color w:val="auto"/>
          <w:sz w:val="32"/>
          <w:szCs w:val="32"/>
          <w:highlight w:val="none"/>
          <w:u w:val="none"/>
          <w:lang w:eastAsia="zh-CN"/>
        </w:rPr>
        <w:t>联合</w:t>
      </w:r>
      <w:r>
        <w:rPr>
          <w:rFonts w:hint="default" w:ascii="Times New Roman" w:hAnsi="Times New Roman" w:eastAsia="仿宋_GB2312" w:cs="Times New Roman"/>
          <w:b w:val="0"/>
          <w:bCs w:val="0"/>
          <w:color w:val="auto"/>
          <w:sz w:val="32"/>
          <w:szCs w:val="32"/>
          <w:highlight w:val="none"/>
          <w:u w:val="none"/>
          <w:lang w:eastAsia="zh-CN"/>
        </w:rPr>
        <w:t>有关部门加快提升农机试验鉴定</w:t>
      </w:r>
      <w:r>
        <w:rPr>
          <w:rFonts w:hint="eastAsia" w:ascii="Times New Roman" w:hAnsi="Times New Roman" w:eastAsia="仿宋_GB2312" w:cs="Times New Roman"/>
          <w:b w:val="0"/>
          <w:bCs w:val="0"/>
          <w:color w:val="auto"/>
          <w:sz w:val="32"/>
          <w:szCs w:val="32"/>
          <w:highlight w:val="none"/>
          <w:u w:val="none"/>
          <w:lang w:eastAsia="zh-CN"/>
        </w:rPr>
        <w:t>（认证）</w:t>
      </w:r>
      <w:r>
        <w:rPr>
          <w:rFonts w:hint="default" w:ascii="Times New Roman" w:hAnsi="Times New Roman" w:eastAsia="仿宋_GB2312" w:cs="Times New Roman"/>
          <w:b w:val="0"/>
          <w:bCs w:val="0"/>
          <w:color w:val="auto"/>
          <w:sz w:val="32"/>
          <w:szCs w:val="32"/>
          <w:highlight w:val="none"/>
          <w:u w:val="none"/>
          <w:lang w:eastAsia="zh-CN"/>
        </w:rPr>
        <w:t>及检验检测能力</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加强鉴定（认证）证书及其采信的检验检测报告等投档资料规范性抽查，对多次或重复出现问题以及违规风险较大的鉴定（认证）机构，依法依规进行查处</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要</w:t>
      </w:r>
      <w:r>
        <w:rPr>
          <w:rFonts w:hint="default" w:ascii="Times New Roman" w:hAnsi="Times New Roman" w:eastAsia="仿宋_GB2312" w:cs="Times New Roman"/>
          <w:b w:val="0"/>
          <w:bCs w:val="0"/>
          <w:color w:val="auto"/>
          <w:sz w:val="32"/>
          <w:szCs w:val="32"/>
          <w:highlight w:val="none"/>
          <w:u w:val="none"/>
          <w:lang w:val="en-US" w:eastAsia="zh-CN"/>
        </w:rPr>
        <w:t>建立</w:t>
      </w:r>
      <w:r>
        <w:rPr>
          <w:rFonts w:hint="eastAsia" w:ascii="Times New Roman" w:hAnsi="Times New Roman" w:eastAsia="仿宋_GB2312" w:cs="Times New Roman"/>
          <w:b w:val="0"/>
          <w:bCs w:val="0"/>
          <w:color w:val="auto"/>
          <w:sz w:val="32"/>
          <w:szCs w:val="32"/>
          <w:highlight w:val="none"/>
          <w:u w:val="none"/>
          <w:lang w:val="en-US" w:eastAsia="zh-CN"/>
        </w:rPr>
        <w:t>健全</w:t>
      </w:r>
      <w:r>
        <w:rPr>
          <w:rFonts w:hint="default" w:ascii="Times New Roman" w:hAnsi="Times New Roman" w:eastAsia="仿宋_GB2312" w:cs="Times New Roman"/>
          <w:b w:val="0"/>
          <w:bCs w:val="0"/>
          <w:color w:val="auto"/>
          <w:sz w:val="32"/>
          <w:szCs w:val="32"/>
          <w:highlight w:val="none"/>
          <w:u w:val="none"/>
          <w:lang w:val="en-US" w:eastAsia="zh-CN"/>
        </w:rPr>
        <w:t>鉴定</w:t>
      </w:r>
      <w:r>
        <w:rPr>
          <w:rFonts w:hint="default" w:ascii="Times New Roman" w:hAnsi="Times New Roman" w:eastAsia="仿宋_GB2312" w:cs="Times New Roman"/>
          <w:b w:val="0"/>
          <w:bCs w:val="0"/>
          <w:color w:val="auto"/>
          <w:sz w:val="32"/>
          <w:szCs w:val="32"/>
          <w:highlight w:val="none"/>
          <w:u w:val="none"/>
          <w:lang w:eastAsia="zh-CN"/>
        </w:rPr>
        <w:t>（认证）</w:t>
      </w:r>
      <w:r>
        <w:rPr>
          <w:rFonts w:hint="default" w:ascii="Times New Roman" w:hAnsi="Times New Roman" w:eastAsia="仿宋_GB2312" w:cs="Times New Roman"/>
          <w:b w:val="0"/>
          <w:bCs w:val="0"/>
          <w:color w:val="auto"/>
          <w:sz w:val="32"/>
          <w:szCs w:val="32"/>
          <w:highlight w:val="none"/>
          <w:u w:val="none"/>
          <w:lang w:val="en-US" w:eastAsia="zh-CN"/>
        </w:rPr>
        <w:t>补贴联动机制</w:t>
      </w:r>
      <w:r>
        <w:rPr>
          <w:rFonts w:hint="eastAsia" w:ascii="Times New Roman" w:hAnsi="Times New Roman"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color w:val="auto"/>
          <w:sz w:val="32"/>
          <w:szCs w:val="32"/>
          <w:u w:val="none"/>
          <w:lang w:eastAsia="zh-CN"/>
        </w:rPr>
        <w:t>对</w:t>
      </w:r>
      <w:r>
        <w:rPr>
          <w:rFonts w:hint="default" w:ascii="Times New Roman" w:hAnsi="Times New Roman" w:eastAsia="仿宋_GB2312" w:cs="Times New Roman"/>
          <w:color w:val="auto"/>
          <w:sz w:val="32"/>
          <w:szCs w:val="32"/>
          <w:u w:val="none"/>
          <w:lang w:eastAsia="zh-CN"/>
        </w:rPr>
        <w:t>鉴定（认证）过程中发现</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lang w:eastAsia="zh-CN"/>
        </w:rPr>
        <w:t>粗制滥造、可靠性差、适用性差、涉嫌非农用</w:t>
      </w:r>
      <w:r>
        <w:rPr>
          <w:rFonts w:hint="eastAsia" w:ascii="Times New Roman" w:hAnsi="Times New Roman" w:eastAsia="仿宋_GB2312" w:cs="Times New Roman"/>
          <w:color w:val="auto"/>
          <w:sz w:val="32"/>
          <w:szCs w:val="32"/>
          <w:u w:val="none"/>
          <w:lang w:eastAsia="zh-CN"/>
        </w:rPr>
        <w:t>等异常情形，要</w:t>
      </w:r>
      <w:r>
        <w:rPr>
          <w:rFonts w:hint="default" w:ascii="Times New Roman" w:hAnsi="Times New Roman" w:eastAsia="仿宋_GB2312" w:cs="Times New Roman"/>
          <w:color w:val="auto"/>
          <w:sz w:val="32"/>
          <w:szCs w:val="32"/>
          <w:u w:val="none"/>
          <w:lang w:eastAsia="zh-CN"/>
        </w:rPr>
        <w:t>及时</w:t>
      </w:r>
      <w:r>
        <w:rPr>
          <w:rFonts w:hint="eastAsia" w:ascii="Times New Roman" w:hAnsi="Times New Roman" w:eastAsia="仿宋_GB2312" w:cs="Times New Roman"/>
          <w:color w:val="auto"/>
          <w:sz w:val="32"/>
          <w:szCs w:val="32"/>
          <w:u w:val="none"/>
          <w:lang w:eastAsia="zh-CN"/>
        </w:rPr>
        <w:t>形成工作清单，加强对有关企业的跟踪监管，严把</w:t>
      </w:r>
      <w:r>
        <w:rPr>
          <w:rFonts w:hint="default" w:ascii="Times New Roman" w:hAnsi="Times New Roman" w:eastAsia="仿宋_GB2312" w:cs="Times New Roman"/>
          <w:color w:val="auto"/>
          <w:sz w:val="32"/>
          <w:szCs w:val="32"/>
          <w:u w:val="none"/>
          <w:lang w:eastAsia="zh-CN"/>
        </w:rPr>
        <w:t>鉴定</w:t>
      </w:r>
      <w:r>
        <w:rPr>
          <w:rFonts w:hint="eastAsia" w:ascii="Times New Roman" w:hAnsi="Times New Roman" w:eastAsia="仿宋_GB2312" w:cs="Times New Roman"/>
          <w:color w:val="auto"/>
          <w:sz w:val="32"/>
          <w:szCs w:val="32"/>
          <w:u w:val="none"/>
          <w:lang w:eastAsia="zh-CN"/>
        </w:rPr>
        <w:t>（认证）</w:t>
      </w:r>
      <w:r>
        <w:rPr>
          <w:rFonts w:hint="default" w:ascii="Times New Roman" w:hAnsi="Times New Roman" w:eastAsia="仿宋_GB2312" w:cs="Times New Roman"/>
          <w:color w:val="auto"/>
          <w:sz w:val="32"/>
          <w:szCs w:val="32"/>
          <w:u w:val="none"/>
          <w:lang w:eastAsia="zh-CN"/>
        </w:rPr>
        <w:t>证书</w:t>
      </w:r>
      <w:r>
        <w:rPr>
          <w:rFonts w:hint="eastAsia" w:ascii="Times New Roman" w:hAnsi="Times New Roman" w:eastAsia="仿宋_GB2312" w:cs="Times New Roman"/>
          <w:color w:val="auto"/>
          <w:sz w:val="32"/>
          <w:szCs w:val="32"/>
          <w:u w:val="none"/>
          <w:lang w:eastAsia="zh-CN"/>
        </w:rPr>
        <w:t>发放关口</w:t>
      </w:r>
      <w:r>
        <w:rPr>
          <w:rFonts w:hint="default" w:ascii="Times New Roman" w:hAnsi="Times New Roman" w:eastAsia="仿宋_GB2312" w:cs="Times New Roman"/>
          <w:color w:val="auto"/>
          <w:sz w:val="32"/>
          <w:szCs w:val="32"/>
          <w:u w:val="none"/>
          <w:lang w:eastAsia="zh-CN"/>
        </w:rPr>
        <w:t>；对在本省销售使用的</w:t>
      </w:r>
      <w:r>
        <w:rPr>
          <w:rFonts w:hint="eastAsia" w:ascii="Times New Roman" w:hAnsi="Times New Roman" w:eastAsia="仿宋_GB2312" w:cs="Times New Roman"/>
          <w:color w:val="auto"/>
          <w:sz w:val="32"/>
          <w:szCs w:val="32"/>
          <w:u w:val="none"/>
          <w:lang w:eastAsia="zh-CN"/>
        </w:rPr>
        <w:t>补贴</w:t>
      </w:r>
      <w:r>
        <w:rPr>
          <w:rFonts w:hint="default" w:ascii="Times New Roman" w:hAnsi="Times New Roman" w:eastAsia="仿宋_GB2312" w:cs="Times New Roman"/>
          <w:color w:val="auto"/>
          <w:sz w:val="32"/>
          <w:szCs w:val="32"/>
          <w:u w:val="none"/>
          <w:lang w:eastAsia="zh-CN"/>
        </w:rPr>
        <w:t>机具进行抽查核验，发现问题的</w:t>
      </w:r>
      <w:r>
        <w:rPr>
          <w:rFonts w:hint="eastAsia" w:ascii="Times New Roman" w:hAnsi="Times New Roman" w:eastAsia="仿宋_GB2312" w:cs="Times New Roman"/>
          <w:color w:val="auto"/>
          <w:sz w:val="32"/>
          <w:szCs w:val="32"/>
          <w:u w:val="none"/>
          <w:lang w:eastAsia="zh-CN"/>
        </w:rPr>
        <w:t>要及时调查处理，</w:t>
      </w:r>
      <w:r>
        <w:rPr>
          <w:rFonts w:hint="default" w:ascii="Times New Roman" w:hAnsi="Times New Roman" w:eastAsia="仿宋_GB2312" w:cs="Times New Roman"/>
          <w:color w:val="auto"/>
          <w:sz w:val="32"/>
          <w:szCs w:val="32"/>
          <w:u w:val="none"/>
          <w:lang w:eastAsia="zh-CN"/>
        </w:rPr>
        <w:t>同时采取封闭措施，</w:t>
      </w:r>
      <w:r>
        <w:rPr>
          <w:rFonts w:hint="eastAsia" w:ascii="Times New Roman" w:hAnsi="Times New Roman" w:eastAsia="仿宋_GB2312" w:cs="Times New Roman"/>
          <w:color w:val="auto"/>
          <w:sz w:val="32"/>
          <w:szCs w:val="32"/>
          <w:u w:val="none"/>
          <w:lang w:eastAsia="zh-CN"/>
        </w:rPr>
        <w:t>商属地财政部门后，</w:t>
      </w:r>
      <w:r>
        <w:rPr>
          <w:rFonts w:hint="default" w:ascii="Times New Roman" w:hAnsi="Times New Roman" w:eastAsia="仿宋_GB2312" w:cs="Times New Roman"/>
          <w:color w:val="auto"/>
          <w:sz w:val="32"/>
          <w:szCs w:val="32"/>
          <w:u w:val="none"/>
          <w:lang w:eastAsia="zh-CN"/>
        </w:rPr>
        <w:t>暂停受理相关产品的补贴申请</w:t>
      </w:r>
      <w:r>
        <w:rPr>
          <w:rFonts w:hint="eastAsia" w:ascii="Times New Roman" w:hAnsi="Times New Roman" w:eastAsia="仿宋_GB2312" w:cs="Times New Roman"/>
          <w:color w:val="auto"/>
          <w:sz w:val="32"/>
          <w:szCs w:val="32"/>
          <w:u w:val="none"/>
          <w:lang w:eastAsia="zh-CN"/>
        </w:rPr>
        <w:t>，并将相关情况发送有关鉴定（认证）机构。</w:t>
      </w:r>
      <w:r>
        <w:rPr>
          <w:rFonts w:hint="eastAsia" w:ascii="Times New Roman" w:hAnsi="Times New Roman" w:eastAsia="仿宋_GB2312" w:cs="Times New Roman"/>
          <w:color w:val="auto"/>
          <w:sz w:val="32"/>
          <w:szCs w:val="32"/>
          <w:highlight w:val="none"/>
          <w:u w:val="none"/>
          <w:lang w:val="en-US" w:eastAsia="zh-CN"/>
        </w:rPr>
        <w:t>农业农村部会同财政部等部门对</w:t>
      </w:r>
      <w:r>
        <w:rPr>
          <w:rFonts w:hint="eastAsia" w:ascii="Times New Roman" w:hAnsi="Times New Roman" w:eastAsia="仿宋_GB2312" w:cs="Times New Roman"/>
          <w:b w:val="0"/>
          <w:bCs w:val="0"/>
          <w:color w:val="auto"/>
          <w:sz w:val="32"/>
          <w:szCs w:val="32"/>
          <w:highlight w:val="none"/>
          <w:u w:val="none"/>
          <w:lang w:eastAsia="zh-CN"/>
        </w:rPr>
        <w:t>试验鉴定（认证）工作适时组织开展抽查，</w:t>
      </w:r>
      <w:r>
        <w:rPr>
          <w:rFonts w:hint="eastAsia" w:ascii="Times New Roman" w:hAnsi="Times New Roman" w:eastAsia="仿宋_GB2312" w:cs="Times New Roman"/>
          <w:color w:val="auto"/>
          <w:sz w:val="32"/>
          <w:szCs w:val="32"/>
          <w:highlight w:val="none"/>
          <w:u w:val="none"/>
          <w:lang w:val="en-US" w:eastAsia="zh-CN"/>
        </w:rPr>
        <w:t>强化抽查结果运用，将</w:t>
      </w:r>
      <w:r>
        <w:rPr>
          <w:rFonts w:hint="default" w:ascii="Times New Roman" w:hAnsi="Times New Roman" w:eastAsia="仿宋_GB2312" w:cs="Times New Roman"/>
          <w:color w:val="auto"/>
          <w:sz w:val="32"/>
          <w:szCs w:val="32"/>
          <w:highlight w:val="none"/>
          <w:u w:val="none"/>
          <w:lang w:val="en-US" w:eastAsia="zh-CN"/>
        </w:rPr>
        <w:t>认证</w:t>
      </w:r>
      <w:r>
        <w:rPr>
          <w:rFonts w:hint="eastAsia" w:ascii="Times New Roman" w:hAnsi="Times New Roman" w:eastAsia="仿宋_GB2312" w:cs="Times New Roman"/>
          <w:color w:val="auto"/>
          <w:sz w:val="32"/>
          <w:szCs w:val="32"/>
          <w:highlight w:val="none"/>
          <w:u w:val="none"/>
          <w:lang w:val="en-US" w:eastAsia="zh-CN"/>
        </w:rPr>
        <w:t>或</w:t>
      </w:r>
      <w:r>
        <w:rPr>
          <w:rFonts w:hint="default" w:ascii="Times New Roman" w:hAnsi="Times New Roman" w:eastAsia="仿宋_GB2312" w:cs="Times New Roman"/>
          <w:color w:val="auto"/>
          <w:sz w:val="32"/>
          <w:szCs w:val="32"/>
          <w:highlight w:val="none"/>
          <w:u w:val="none"/>
          <w:lang w:eastAsia="zh-CN"/>
        </w:rPr>
        <w:t>检</w:t>
      </w:r>
      <w:r>
        <w:rPr>
          <w:rFonts w:hint="default" w:ascii="Times New Roman" w:hAnsi="Times New Roman" w:eastAsia="仿宋_GB2312" w:cs="Times New Roman"/>
          <w:color w:val="auto"/>
          <w:sz w:val="32"/>
          <w:szCs w:val="32"/>
          <w:highlight w:val="none"/>
          <w:u w:val="none"/>
          <w:lang w:val="en-US" w:eastAsia="zh-CN"/>
        </w:rPr>
        <w:t>测</w:t>
      </w:r>
      <w:r>
        <w:rPr>
          <w:rFonts w:hint="eastAsia" w:ascii="Times New Roman" w:hAnsi="Times New Roman" w:eastAsia="仿宋_GB2312" w:cs="Times New Roman"/>
          <w:color w:val="auto"/>
          <w:sz w:val="32"/>
          <w:szCs w:val="32"/>
          <w:highlight w:val="none"/>
          <w:u w:val="none"/>
          <w:lang w:val="en-US" w:eastAsia="zh-CN"/>
        </w:rPr>
        <w:t>工作质量较差的认证机构或</w:t>
      </w:r>
      <w:r>
        <w:rPr>
          <w:rFonts w:hint="default" w:ascii="Times New Roman" w:hAnsi="Times New Roman" w:eastAsia="仿宋_GB2312" w:cs="Times New Roman"/>
          <w:color w:val="auto"/>
          <w:sz w:val="32"/>
          <w:szCs w:val="32"/>
          <w:highlight w:val="none"/>
          <w:u w:val="none"/>
          <w:lang w:val="en-US" w:eastAsia="zh-CN"/>
        </w:rPr>
        <w:t>第三方机构</w:t>
      </w:r>
      <w:r>
        <w:rPr>
          <w:rFonts w:hint="eastAsia" w:ascii="Times New Roman" w:hAnsi="Times New Roman" w:eastAsia="仿宋_GB2312" w:cs="Times New Roman"/>
          <w:color w:val="auto"/>
          <w:sz w:val="32"/>
          <w:szCs w:val="32"/>
          <w:highlight w:val="none"/>
          <w:u w:val="none"/>
          <w:lang w:val="en-US" w:eastAsia="zh-CN"/>
        </w:rPr>
        <w:t>纳入“黑名单”，对其出具的</w:t>
      </w:r>
      <w:r>
        <w:rPr>
          <w:rFonts w:hint="default" w:ascii="Times New Roman" w:hAnsi="Times New Roman" w:eastAsia="仿宋_GB2312" w:cs="Times New Roman"/>
          <w:color w:val="auto"/>
          <w:sz w:val="32"/>
          <w:szCs w:val="32"/>
          <w:highlight w:val="none"/>
          <w:u w:val="none"/>
          <w:lang w:val="en-US" w:eastAsia="zh-CN"/>
        </w:rPr>
        <w:t>认证</w:t>
      </w:r>
      <w:r>
        <w:rPr>
          <w:rFonts w:hint="eastAsia" w:ascii="Times New Roman" w:hAnsi="Times New Roman" w:eastAsia="仿宋_GB2312" w:cs="Times New Roman"/>
          <w:color w:val="auto"/>
          <w:sz w:val="32"/>
          <w:szCs w:val="32"/>
          <w:highlight w:val="none"/>
          <w:u w:val="none"/>
          <w:lang w:val="en-US" w:eastAsia="zh-CN"/>
        </w:rPr>
        <w:t>结果或</w:t>
      </w:r>
      <w:r>
        <w:rPr>
          <w:rFonts w:hint="default" w:ascii="Times New Roman" w:hAnsi="Times New Roman" w:eastAsia="仿宋_GB2312" w:cs="Times New Roman"/>
          <w:color w:val="auto"/>
          <w:sz w:val="32"/>
          <w:szCs w:val="32"/>
          <w:highlight w:val="none"/>
          <w:u w:val="none"/>
          <w:lang w:eastAsia="zh-CN"/>
        </w:rPr>
        <w:t>检</w:t>
      </w:r>
      <w:r>
        <w:rPr>
          <w:rFonts w:hint="default" w:ascii="Times New Roman" w:hAnsi="Times New Roman" w:eastAsia="仿宋_GB2312" w:cs="Times New Roman"/>
          <w:color w:val="auto"/>
          <w:sz w:val="32"/>
          <w:szCs w:val="32"/>
          <w:highlight w:val="none"/>
          <w:u w:val="none"/>
          <w:lang w:val="en-US" w:eastAsia="zh-CN"/>
        </w:rPr>
        <w:t>测结果</w:t>
      </w:r>
      <w:r>
        <w:rPr>
          <w:rFonts w:hint="eastAsia" w:ascii="Times New Roman" w:hAnsi="Times New Roman" w:eastAsia="仿宋_GB2312" w:cs="Times New Roman"/>
          <w:color w:val="auto"/>
          <w:sz w:val="32"/>
          <w:szCs w:val="32"/>
          <w:highlight w:val="none"/>
          <w:u w:val="none"/>
          <w:lang w:val="en-US" w:eastAsia="zh-CN"/>
        </w:rPr>
        <w:t>不予采信，</w:t>
      </w:r>
      <w:r>
        <w:rPr>
          <w:rFonts w:hint="default" w:ascii="Times New Roman" w:hAnsi="Times New Roman" w:eastAsia="仿宋_GB2312" w:cs="Times New Roman"/>
          <w:color w:val="auto"/>
          <w:sz w:val="32"/>
          <w:szCs w:val="32"/>
          <w:highlight w:val="none"/>
          <w:u w:val="none"/>
          <w:lang w:eastAsia="zh-CN"/>
        </w:rPr>
        <w:t>并</w:t>
      </w:r>
      <w:r>
        <w:rPr>
          <w:rFonts w:hint="eastAsia" w:ascii="Times New Roman" w:hAnsi="Times New Roman" w:eastAsia="仿宋_GB2312" w:cs="Times New Roman"/>
          <w:color w:val="auto"/>
          <w:sz w:val="32"/>
          <w:szCs w:val="32"/>
          <w:highlight w:val="none"/>
          <w:u w:val="none"/>
          <w:lang w:val="en-US" w:eastAsia="zh-CN"/>
        </w:rPr>
        <w:t>以适当方式通报，督促指导鉴定（认证）机构切实提高鉴定质量。</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 w:cs="Times New Roman"/>
          <w:b/>
          <w:bCs/>
          <w:color w:val="auto"/>
          <w:sz w:val="32"/>
          <w:szCs w:val="32"/>
          <w:u w:val="none"/>
        </w:rPr>
        <w:t>（三）</w:t>
      </w:r>
      <w:bookmarkStart w:id="22" w:name="_Hlk151365336"/>
      <w:r>
        <w:rPr>
          <w:rFonts w:hint="default" w:ascii="Times New Roman" w:hAnsi="Times New Roman" w:eastAsia="楷体" w:cs="Times New Roman"/>
          <w:b/>
          <w:bCs/>
          <w:color w:val="auto"/>
          <w:sz w:val="32"/>
          <w:szCs w:val="32"/>
          <w:u w:val="none"/>
        </w:rPr>
        <w:t>优化服务，提升效能</w:t>
      </w:r>
      <w:bookmarkEnd w:id="22"/>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各省</w:t>
      </w:r>
      <w:r>
        <w:rPr>
          <w:rFonts w:hint="default" w:ascii="Times New Roman" w:hAnsi="Times New Roman" w:eastAsia="仿宋_GB2312" w:cs="Times New Roman"/>
          <w:color w:val="auto"/>
          <w:sz w:val="32"/>
          <w:szCs w:val="32"/>
          <w:highlight w:val="none"/>
          <w:u w:val="none"/>
        </w:rPr>
        <w:t>要依托农机购置与应用补贴申请办理服务系统（以下简称“办理服务系统”），动态分析基层农业农村和财政部门办理补贴申请具体时限，及时预警和定期通报超时办理行为，督促各地切实加快补贴申请受理、资料审核、机具核验、资金兑付等工作。要畅通产业链供应链，营造良好营商环境。要提高补贴机具核验信息化水平，加快农机试验鉴定（认证）及检验检测、机具投档、牌证管理、补贴资金申领等环节信息系统的互联互通</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rPr>
        <w:t>（四）</w:t>
      </w:r>
      <w:bookmarkStart w:id="23" w:name="_Hlk151318076"/>
      <w:r>
        <w:rPr>
          <w:rFonts w:hint="default" w:ascii="Times New Roman" w:hAnsi="Times New Roman" w:eastAsia="楷体" w:cs="Times New Roman"/>
          <w:b/>
          <w:bCs/>
          <w:color w:val="auto"/>
          <w:sz w:val="32"/>
          <w:szCs w:val="32"/>
          <w:u w:val="none"/>
        </w:rPr>
        <w:t>公开信息，接受监督</w:t>
      </w:r>
      <w:bookmarkEnd w:id="23"/>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各级农业农村部门要加大补贴政策宣传力度，综合运用</w:t>
      </w:r>
      <w:r>
        <w:rPr>
          <w:rFonts w:hint="default" w:ascii="Times New Roman" w:hAnsi="Times New Roman" w:eastAsia="仿宋_GB2312" w:cs="Times New Roman"/>
          <w:color w:val="auto"/>
          <w:sz w:val="32"/>
          <w:szCs w:val="32"/>
          <w:u w:val="none"/>
          <w:lang w:eastAsia="zh-CN"/>
        </w:rPr>
        <w:t>各类媒体和多种宣传</w:t>
      </w:r>
      <w:r>
        <w:rPr>
          <w:rFonts w:hint="default" w:ascii="Times New Roman" w:hAnsi="Times New Roman" w:eastAsia="仿宋_GB2312" w:cs="Times New Roman"/>
          <w:color w:val="auto"/>
          <w:sz w:val="32"/>
          <w:szCs w:val="32"/>
          <w:u w:val="none"/>
        </w:rPr>
        <w:t>方式，通过补贴政策信息上门、指导服务上门等，全方位开展宣传解读，着力提升政策知晓度</w:t>
      </w:r>
      <w:r>
        <w:rPr>
          <w:rFonts w:hint="default" w:ascii="Times New Roman" w:hAnsi="Times New Roman" w:eastAsia="仿宋_GB2312" w:cs="Times New Roman"/>
          <w:color w:val="auto"/>
          <w:sz w:val="32"/>
          <w:szCs w:val="32"/>
          <w:highlight w:val="none"/>
          <w:u w:val="none"/>
          <w:lang w:eastAsia="zh-CN"/>
        </w:rPr>
        <w:t>和实施</w:t>
      </w:r>
      <w:r>
        <w:rPr>
          <w:rFonts w:hint="default" w:ascii="Times New Roman" w:hAnsi="Times New Roman" w:eastAsia="仿宋_GB2312" w:cs="Times New Roman"/>
          <w:color w:val="auto"/>
          <w:sz w:val="32"/>
          <w:szCs w:val="32"/>
          <w:highlight w:val="none"/>
          <w:u w:val="none"/>
          <w:lang w:val="en-US" w:eastAsia="zh-CN"/>
        </w:rPr>
        <w:t>透明度</w:t>
      </w:r>
      <w:r>
        <w:rPr>
          <w:rFonts w:hint="default" w:ascii="Times New Roman" w:hAnsi="Times New Roman" w:eastAsia="仿宋_GB2312" w:cs="Times New Roman"/>
          <w:color w:val="auto"/>
          <w:sz w:val="32"/>
          <w:szCs w:val="32"/>
          <w:u w:val="none"/>
        </w:rPr>
        <w:t>。要</w:t>
      </w:r>
      <w:r>
        <w:rPr>
          <w:rFonts w:hint="default" w:ascii="Times New Roman" w:hAnsi="Times New Roman" w:eastAsia="仿宋_GB2312" w:cs="Times New Roman"/>
          <w:color w:val="auto"/>
          <w:sz w:val="32"/>
          <w:szCs w:val="32"/>
          <w:highlight w:val="none"/>
          <w:u w:val="none"/>
          <w:lang w:val="en-US" w:eastAsia="zh-CN"/>
        </w:rPr>
        <w:t>及时主动回应购机者关注的重点事项，正确引导舆论</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稳定购机者预期</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u w:val="none"/>
        </w:rPr>
        <w:t>切实</w:t>
      </w:r>
      <w:r>
        <w:rPr>
          <w:rFonts w:hint="default" w:ascii="Times New Roman" w:hAnsi="Times New Roman" w:eastAsia="仿宋_GB2312" w:cs="Times New Roman"/>
          <w:color w:val="auto"/>
          <w:sz w:val="32"/>
          <w:szCs w:val="32"/>
          <w:highlight w:val="none"/>
          <w:u w:val="none"/>
        </w:rPr>
        <w:t>保障广大农民群众和农机企业</w:t>
      </w:r>
      <w:r>
        <w:rPr>
          <w:rFonts w:hint="default" w:ascii="Times New Roman" w:hAnsi="Times New Roman" w:eastAsia="仿宋_GB2312" w:cs="Times New Roman"/>
          <w:color w:val="auto"/>
          <w:sz w:val="32"/>
          <w:szCs w:val="32"/>
          <w:u w:val="none"/>
        </w:rPr>
        <w:t>的知情权、监督权。要健全完善农机购置与应用补贴信息公开专栏，按年度公告近三年县域内补贴受益信息，公开违规查处结果等信息，主动接受社会监督。</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eastAsia" w:ascii="仿宋_GB2312" w:hAnsi="仿宋_GB2312" w:eastAsia="仿宋_GB2312" w:cs="仿宋_GB2312"/>
          <w:color w:val="auto"/>
          <w:sz w:val="32"/>
          <w:szCs w:val="32"/>
          <w:highlight w:val="none"/>
        </w:rPr>
      </w:pPr>
      <w:r>
        <w:rPr>
          <w:rFonts w:hint="default" w:ascii="Times New Roman" w:hAnsi="Times New Roman" w:eastAsia="楷体" w:cs="Times New Roman"/>
          <w:b/>
          <w:bCs/>
          <w:color w:val="auto"/>
          <w:sz w:val="32"/>
          <w:szCs w:val="32"/>
          <w:u w:val="none"/>
        </w:rPr>
        <w:t>（</w:t>
      </w:r>
      <w:r>
        <w:rPr>
          <w:rFonts w:hint="default" w:ascii="Times New Roman" w:hAnsi="Times New Roman" w:eastAsia="楷体" w:cs="Times New Roman"/>
          <w:b/>
          <w:bCs/>
          <w:color w:val="auto"/>
          <w:sz w:val="32"/>
          <w:szCs w:val="32"/>
          <w:u w:val="none"/>
          <w:lang w:eastAsia="zh-CN"/>
        </w:rPr>
        <w:t>五</w:t>
      </w:r>
      <w:r>
        <w:rPr>
          <w:rFonts w:hint="default" w:ascii="Times New Roman" w:hAnsi="Times New Roman" w:eastAsia="楷体" w:cs="Times New Roman"/>
          <w:b/>
          <w:bCs/>
          <w:color w:val="auto"/>
          <w:sz w:val="32"/>
          <w:szCs w:val="32"/>
          <w:u w:val="none"/>
        </w:rPr>
        <w:t>）</w:t>
      </w:r>
      <w:r>
        <w:rPr>
          <w:rFonts w:hint="default" w:ascii="Times New Roman" w:hAnsi="Times New Roman" w:eastAsia="楷体" w:cs="Times New Roman"/>
          <w:b/>
          <w:bCs/>
          <w:color w:val="auto"/>
          <w:sz w:val="32"/>
          <w:szCs w:val="32"/>
          <w:u w:val="none"/>
          <w:lang w:eastAsia="zh-CN"/>
        </w:rPr>
        <w:t>加强</w:t>
      </w:r>
      <w:r>
        <w:rPr>
          <w:rFonts w:hint="eastAsia" w:ascii="Times New Roman" w:hAnsi="Times New Roman" w:eastAsia="楷体" w:cs="Times New Roman"/>
          <w:b/>
          <w:bCs/>
          <w:color w:val="auto"/>
          <w:sz w:val="32"/>
          <w:szCs w:val="32"/>
          <w:u w:val="none"/>
          <w:lang w:eastAsia="zh-CN"/>
        </w:rPr>
        <w:t>监管</w:t>
      </w:r>
      <w:r>
        <w:rPr>
          <w:rFonts w:hint="default" w:ascii="Times New Roman" w:hAnsi="Times New Roman" w:eastAsia="楷体" w:cs="Times New Roman"/>
          <w:b/>
          <w:bCs/>
          <w:color w:val="auto"/>
          <w:sz w:val="32"/>
          <w:szCs w:val="32"/>
          <w:u w:val="none"/>
          <w:lang w:eastAsia="zh-CN"/>
        </w:rPr>
        <w:t>，严惩</w:t>
      </w:r>
      <w:r>
        <w:rPr>
          <w:rFonts w:hint="eastAsia" w:ascii="Times New Roman" w:hAnsi="Times New Roman" w:eastAsia="楷体" w:cs="Times New Roman"/>
          <w:b/>
          <w:bCs/>
          <w:color w:val="auto"/>
          <w:sz w:val="32"/>
          <w:szCs w:val="32"/>
          <w:u w:val="none"/>
          <w:lang w:eastAsia="zh-CN"/>
        </w:rPr>
        <w:t>违规</w:t>
      </w:r>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各省</w:t>
      </w:r>
      <w:r>
        <w:rPr>
          <w:rFonts w:hint="eastAsia" w:ascii="Times New Roman" w:hAnsi="Times New Roman" w:eastAsia="仿宋_GB2312" w:cs="Times New Roman"/>
          <w:color w:val="auto"/>
          <w:sz w:val="32"/>
          <w:szCs w:val="32"/>
          <w:highlight w:val="none"/>
          <w:u w:val="none"/>
          <w:lang w:eastAsia="zh-CN"/>
        </w:rPr>
        <w:t>要认真执行《农业农村部办公厅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财政部办公厅关于进一步加强农机购置补贴政策监管强化纪律约束的通知</w:t>
      </w:r>
      <w:r>
        <w:rPr>
          <w:rFonts w:hint="eastAsia" w:ascii="Times New Roman" w:hAnsi="Times New Roman" w:eastAsia="仿宋_GB2312" w:cs="Times New Roman"/>
          <w:color w:val="auto"/>
          <w:sz w:val="32"/>
          <w:szCs w:val="32"/>
          <w:highlight w:val="none"/>
          <w:u w:val="none"/>
          <w:lang w:eastAsia="zh-CN"/>
        </w:rPr>
        <w:t>》</w:t>
      </w:r>
      <w:r>
        <w:rPr>
          <w:rFonts w:hint="eastAsia" w:ascii="仿宋_GB2312" w:hAnsi="仿宋_GB2312" w:eastAsia="仿宋_GB2312" w:cs="仿宋_GB2312"/>
          <w:sz w:val="32"/>
          <w:szCs w:val="32"/>
          <w:lang w:val="en-US" w:eastAsia="zh-CN"/>
        </w:rPr>
        <w:t>（农办机〔2019〕6号）和《农业部办公厅</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财政部办公厅关于印发</w:t>
      </w:r>
      <w:r>
        <w:rPr>
          <w:rFonts w:hint="eastAsia" w:ascii="仿宋_GB2312" w:eastAsia="仿宋_GB2312"/>
          <w:sz w:val="30"/>
          <w:szCs w:val="30"/>
        </w:rPr>
        <w:t>〈</w:t>
      </w:r>
      <w:r>
        <w:rPr>
          <w:rFonts w:hint="eastAsia" w:ascii="仿宋_GB2312" w:hAnsi="仿宋_GB2312" w:eastAsia="仿宋_GB2312" w:cs="仿宋_GB2312"/>
          <w:sz w:val="32"/>
          <w:szCs w:val="32"/>
          <w:lang w:val="en-US" w:eastAsia="zh-CN"/>
        </w:rPr>
        <w:t>农业机械购置补贴产品违规经营行为处理办法（试行）</w:t>
      </w:r>
      <w:r>
        <w:rPr>
          <w:rFonts w:hint="eastAsia" w:ascii="仿宋_GB2312" w:eastAsia="仿宋_GB2312"/>
          <w:sz w:val="30"/>
          <w:szCs w:val="30"/>
        </w:rPr>
        <w:t>〉</w:t>
      </w:r>
      <w:r>
        <w:rPr>
          <w:rFonts w:hint="eastAsia" w:ascii="仿宋_GB2312" w:hAnsi="仿宋_GB2312" w:eastAsia="仿宋_GB2312" w:cs="仿宋_GB2312"/>
          <w:sz w:val="32"/>
          <w:szCs w:val="32"/>
          <w:lang w:val="en-US" w:eastAsia="zh-CN"/>
        </w:rPr>
        <w:t>的通知》（农办财〔2017〕26号）要求，</w:t>
      </w:r>
      <w:r>
        <w:rPr>
          <w:rFonts w:hint="default" w:ascii="Times New Roman" w:hAnsi="Times New Roman" w:eastAsia="仿宋_GB2312" w:cs="Times New Roman"/>
          <w:color w:val="auto"/>
          <w:sz w:val="32"/>
          <w:szCs w:val="32"/>
          <w:highlight w:val="none"/>
          <w:u w:val="none"/>
          <w:lang w:eastAsia="zh-CN"/>
        </w:rPr>
        <w:t>严格</w:t>
      </w:r>
      <w:r>
        <w:rPr>
          <w:rFonts w:hint="default" w:ascii="Times New Roman" w:hAnsi="Times New Roman" w:eastAsia="仿宋_GB2312" w:cs="Times New Roman"/>
          <w:color w:val="auto"/>
          <w:sz w:val="32"/>
          <w:szCs w:val="32"/>
          <w:highlight w:val="none"/>
          <w:u w:val="none"/>
        </w:rPr>
        <w:t>落实</w:t>
      </w:r>
      <w:r>
        <w:rPr>
          <w:rFonts w:hint="default" w:ascii="Times New Roman" w:hAnsi="Times New Roman" w:eastAsia="仿宋_GB2312" w:cs="Times New Roman"/>
          <w:color w:val="auto"/>
          <w:sz w:val="32"/>
          <w:szCs w:val="32"/>
          <w:highlight w:val="none"/>
          <w:u w:val="none"/>
          <w:lang w:eastAsia="zh-CN"/>
        </w:rPr>
        <w:t>属地管理责任，加强</w:t>
      </w:r>
      <w:r>
        <w:rPr>
          <w:rFonts w:hint="default" w:ascii="Times New Roman" w:hAnsi="Times New Roman" w:eastAsia="仿宋_GB2312" w:cs="Times New Roman"/>
          <w:color w:val="auto"/>
          <w:sz w:val="32"/>
          <w:szCs w:val="32"/>
          <w:highlight w:val="none"/>
          <w:u w:val="none"/>
        </w:rPr>
        <w:t>风险防控和异常情形主动报告，</w:t>
      </w:r>
      <w:r>
        <w:rPr>
          <w:rFonts w:hint="default" w:ascii="Times New Roman" w:hAnsi="Times New Roman" w:eastAsia="仿宋_GB2312" w:cs="Times New Roman"/>
          <w:color w:val="auto"/>
          <w:sz w:val="32"/>
          <w:szCs w:val="32"/>
          <w:highlight w:val="none"/>
          <w:u w:val="none"/>
          <w:lang w:val="en-US" w:eastAsia="zh-CN"/>
        </w:rPr>
        <w:t>更加严格</w:t>
      </w:r>
      <w:r>
        <w:rPr>
          <w:rFonts w:hint="default" w:ascii="Times New Roman" w:hAnsi="Times New Roman" w:eastAsia="仿宋_GB2312" w:cs="Times New Roman"/>
          <w:color w:val="auto"/>
          <w:sz w:val="32"/>
          <w:szCs w:val="32"/>
          <w:highlight w:val="none"/>
          <w:u w:val="none"/>
        </w:rPr>
        <w:t>实施信用管理和农机产销企业承诺制。要</w:t>
      </w:r>
      <w:r>
        <w:rPr>
          <w:rFonts w:hint="eastAsia" w:ascii="仿宋_GB2312" w:hAnsi="仿宋_GB2312" w:eastAsia="仿宋_GB2312" w:cs="仿宋_GB2312"/>
          <w:color w:val="auto"/>
          <w:sz w:val="32"/>
          <w:szCs w:val="32"/>
          <w:highlight w:val="none"/>
        </w:rPr>
        <w:t>充分发挥专业机构的技术优势和大数据的信息优势，有效开展违规行为全流程分析排查，</w:t>
      </w:r>
      <w:r>
        <w:rPr>
          <w:rFonts w:hint="default" w:ascii="Times New Roman" w:hAnsi="Times New Roman" w:eastAsia="仿宋_GB2312" w:cs="Times New Roman"/>
          <w:color w:val="auto"/>
          <w:sz w:val="32"/>
          <w:szCs w:val="32"/>
          <w:highlight w:val="none"/>
          <w:u w:val="none"/>
        </w:rPr>
        <w:t>强化</w:t>
      </w:r>
      <w:r>
        <w:rPr>
          <w:rFonts w:hint="default" w:ascii="Times New Roman" w:hAnsi="Times New Roman" w:eastAsia="仿宋_GB2312" w:cs="Times New Roman"/>
          <w:color w:val="auto"/>
          <w:sz w:val="32"/>
          <w:szCs w:val="32"/>
          <w:highlight w:val="none"/>
          <w:u w:val="none"/>
          <w:lang w:eastAsia="zh-CN"/>
        </w:rPr>
        <w:t>农业农村和财政</w:t>
      </w:r>
      <w:r>
        <w:rPr>
          <w:rFonts w:hint="default" w:ascii="Times New Roman" w:hAnsi="Times New Roman" w:eastAsia="仿宋_GB2312" w:cs="Times New Roman"/>
          <w:color w:val="auto"/>
          <w:sz w:val="32"/>
          <w:szCs w:val="32"/>
          <w:highlight w:val="none"/>
          <w:u w:val="none"/>
        </w:rPr>
        <w:t>部门</w:t>
      </w:r>
      <w:r>
        <w:rPr>
          <w:rFonts w:hint="default" w:ascii="Times New Roman" w:hAnsi="Times New Roman" w:eastAsia="仿宋_GB2312" w:cs="Times New Roman"/>
          <w:color w:val="auto"/>
          <w:sz w:val="32"/>
          <w:szCs w:val="32"/>
          <w:highlight w:val="none"/>
          <w:u w:val="none"/>
          <w:lang w:eastAsia="zh-CN"/>
        </w:rPr>
        <w:t>牵头，其他部门支持的</w:t>
      </w:r>
      <w:r>
        <w:rPr>
          <w:rFonts w:hint="default" w:ascii="Times New Roman" w:hAnsi="Times New Roman" w:eastAsia="仿宋_GB2312" w:cs="Times New Roman"/>
          <w:color w:val="auto"/>
          <w:sz w:val="32"/>
          <w:szCs w:val="32"/>
          <w:highlight w:val="none"/>
          <w:u w:val="none"/>
        </w:rPr>
        <w:t>联合查处和省际联动处理，对违法违规行为保持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零容忍”</w:t>
      </w:r>
      <w:r>
        <w:rPr>
          <w:rFonts w:hint="default" w:ascii="Times New Roman" w:hAnsi="Times New Roman" w:eastAsia="仿宋_GB2312" w:cs="Times New Roman"/>
          <w:color w:val="auto"/>
          <w:sz w:val="32"/>
          <w:szCs w:val="32"/>
          <w:highlight w:val="none"/>
          <w:u w:val="none"/>
        </w:rPr>
        <w:t>高压态势，从严整治</w:t>
      </w:r>
      <w:r>
        <w:rPr>
          <w:rFonts w:hint="default" w:ascii="Times New Roman" w:hAnsi="Times New Roman" w:eastAsia="仿宋_GB2312" w:cs="Times New Roman"/>
          <w:color w:val="auto"/>
          <w:sz w:val="32"/>
          <w:szCs w:val="32"/>
          <w:highlight w:val="none"/>
          <w:u w:val="none"/>
          <w:lang w:eastAsia="zh-CN"/>
        </w:rPr>
        <w:t>违法</w:t>
      </w:r>
      <w:r>
        <w:rPr>
          <w:rFonts w:hint="default" w:ascii="Times New Roman" w:hAnsi="Times New Roman" w:eastAsia="仿宋_GB2312" w:cs="Times New Roman"/>
          <w:color w:val="auto"/>
          <w:sz w:val="32"/>
          <w:szCs w:val="32"/>
          <w:highlight w:val="none"/>
          <w:u w:val="none"/>
        </w:rPr>
        <w:t>违规行为，</w:t>
      </w:r>
      <w:r>
        <w:rPr>
          <w:rFonts w:hint="default" w:ascii="仿宋_GB2312" w:hAnsi="仿宋_GB2312" w:eastAsia="仿宋_GB2312" w:cs="仿宋_GB2312"/>
          <w:color w:val="auto"/>
          <w:sz w:val="32"/>
          <w:szCs w:val="32"/>
          <w:highlight w:val="none"/>
        </w:rPr>
        <w:t>涉嫌犯罪的，移交司法机关予以查处，有力</w:t>
      </w:r>
      <w:r>
        <w:rPr>
          <w:rFonts w:hint="eastAsia" w:ascii="仿宋_GB2312" w:hAnsi="仿宋_GB2312" w:eastAsia="仿宋_GB2312" w:cs="仿宋_GB2312"/>
          <w:color w:val="auto"/>
          <w:sz w:val="32"/>
          <w:szCs w:val="32"/>
          <w:highlight w:val="none"/>
        </w:rPr>
        <w:t>维护政策实施良好秩序。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各省农业农村、财政部门要根据本意见，结合实际制定印发本省2024—2026年农机购置与应用补贴实施方案，并抄报农业农村部、财政部。每年12月31日前，要将</w:t>
      </w:r>
      <w:r>
        <w:rPr>
          <w:rFonts w:hint="default" w:ascii="Times New Roman" w:hAnsi="Times New Roman" w:eastAsia="仿宋_GB2312" w:cs="Times New Roman"/>
          <w:color w:val="auto"/>
          <w:sz w:val="32"/>
          <w:szCs w:val="32"/>
          <w:u w:val="none"/>
          <w:lang w:eastAsia="zh-CN"/>
        </w:rPr>
        <w:t>本年度</w:t>
      </w:r>
      <w:r>
        <w:rPr>
          <w:rFonts w:hint="default" w:ascii="Times New Roman" w:hAnsi="Times New Roman" w:eastAsia="仿宋_GB2312" w:cs="Times New Roman"/>
          <w:color w:val="auto"/>
          <w:sz w:val="32"/>
          <w:szCs w:val="32"/>
          <w:u w:val="none"/>
        </w:rPr>
        <w:t>农机购置与应用补贴政策实施（含试点工作开展情况）总结报告报送农业农村部、财政部。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2024—2026年农机购置与应用补贴实施操作要求、补贴机具种类范围、农机购置与应用补贴实施有关备案工作申报材料格式要求详见附1</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3。</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1520" w:leftChars="0" w:hanging="1520" w:hangingChars="475"/>
        <w:textAlignment w:val="auto"/>
        <w:outlineLvl w:val="9"/>
        <w:rPr>
          <w:rFonts w:hint="default" w:ascii="Times New Roman" w:hAnsi="Times New Roman" w:eastAsia="仿宋_GB2312" w:cs="Times New Roman"/>
          <w:color w:val="auto"/>
          <w:spacing w:val="-6"/>
          <w:sz w:val="32"/>
          <w:szCs w:val="32"/>
          <w:u w:val="none"/>
        </w:rPr>
      </w:pPr>
      <w:r>
        <w:rPr>
          <w:rFonts w:hint="default" w:ascii="Times New Roman" w:hAnsi="Times New Roman" w:eastAsia="仿宋_GB2312" w:cs="Times New Roman"/>
          <w:color w:val="auto"/>
          <w:sz w:val="32"/>
          <w:szCs w:val="32"/>
          <w:u w:val="none"/>
        </w:rPr>
        <w:t xml:space="preserve">    附件: </w:t>
      </w:r>
      <w:bookmarkStart w:id="24" w:name="_Hlk151355661"/>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pacing w:val="-6"/>
          <w:sz w:val="32"/>
          <w:szCs w:val="32"/>
          <w:u w:val="none"/>
        </w:rPr>
        <w:t>2024</w:t>
      </w:r>
      <w:r>
        <w:rPr>
          <w:rFonts w:hint="eastAsia" w:ascii="仿宋_GB2312" w:hAnsi="仿宋_GB2312" w:eastAsia="仿宋_GB2312" w:cs="仿宋_GB2312"/>
          <w:color w:val="auto"/>
          <w:spacing w:val="-6"/>
          <w:sz w:val="32"/>
          <w:szCs w:val="32"/>
          <w:u w:val="none"/>
        </w:rPr>
        <w:t>—</w:t>
      </w:r>
      <w:r>
        <w:rPr>
          <w:rFonts w:hint="default" w:ascii="Times New Roman" w:hAnsi="Times New Roman" w:eastAsia="仿宋_GB2312" w:cs="Times New Roman"/>
          <w:color w:val="auto"/>
          <w:spacing w:val="-6"/>
          <w:sz w:val="32"/>
          <w:szCs w:val="32"/>
          <w:u w:val="none"/>
        </w:rPr>
        <w:t>2026年农机购置与应用补贴实施操作要求</w:t>
      </w:r>
      <w:r>
        <w:rPr>
          <w:rFonts w:hint="default" w:ascii="Times New Roman" w:hAnsi="Times New Roman" w:eastAsia="仿宋_GB2312" w:cs="Times New Roman"/>
          <w:color w:val="auto"/>
          <w:sz w:val="32"/>
          <w:szCs w:val="32"/>
          <w:u w:val="none"/>
        </w:rPr>
        <w:br w:type="textWrapping"/>
      </w:r>
      <w:r>
        <w:rPr>
          <w:rFonts w:hint="default" w:ascii="Times New Roman" w:hAnsi="Times New Roman" w:eastAsia="仿宋_GB2312" w:cs="Times New Roman"/>
          <w:color w:val="auto"/>
          <w:sz w:val="32"/>
          <w:szCs w:val="32"/>
          <w:u w:val="none"/>
        </w:rPr>
        <w:t>2.</w:t>
      </w:r>
      <w:r>
        <w:rPr>
          <w:rFonts w:hint="default" w:ascii="Times New Roman" w:hAnsi="Times New Roman" w:eastAsia="仿宋_GB2312" w:cs="Times New Roman"/>
          <w:color w:val="auto"/>
          <w:spacing w:val="-6"/>
          <w:sz w:val="32"/>
          <w:szCs w:val="32"/>
          <w:u w:val="none"/>
        </w:rPr>
        <w:t xml:space="preserve">2024—2026年全国农机购置与应用补贴机具种类 </w:t>
      </w:r>
    </w:p>
    <w:p>
      <w:pPr>
        <w:keepNext w:val="0"/>
        <w:keepLines w:val="0"/>
        <w:pageBreakBefore w:val="0"/>
        <w:widowControl w:val="0"/>
        <w:kinsoku/>
        <w:wordWrap/>
        <w:overflowPunct/>
        <w:topLinePunct w:val="0"/>
        <w:autoSpaceDE/>
        <w:autoSpaceDN/>
        <w:bidi w:val="0"/>
        <w:adjustRightInd w:val="0"/>
        <w:snapToGrid w:val="0"/>
        <w:spacing w:line="580" w:lineRule="exact"/>
        <w:ind w:left="1463" w:leftChars="0" w:hanging="1463" w:hangingChars="475"/>
        <w:textAlignment w:val="auto"/>
        <w:outlineLvl w:val="9"/>
        <w:rPr>
          <w:rFonts w:hint="default" w:ascii="Times New Roman" w:hAnsi="Times New Roman" w:eastAsia="仿宋_GB2312" w:cs="Times New Roman"/>
          <w:color w:val="auto"/>
          <w:spacing w:val="-6"/>
          <w:sz w:val="32"/>
          <w:szCs w:val="32"/>
          <w:u w:val="none"/>
        </w:rPr>
      </w:pPr>
      <w:r>
        <w:rPr>
          <w:rFonts w:hint="default" w:ascii="Times New Roman" w:hAnsi="Times New Roman" w:eastAsia="仿宋_GB2312" w:cs="Times New Roman"/>
          <w:color w:val="auto"/>
          <w:spacing w:val="-6"/>
          <w:sz w:val="32"/>
          <w:szCs w:val="32"/>
          <w:u w:val="none"/>
        </w:rPr>
        <w:t xml:space="preserve">            范围</w:t>
      </w:r>
      <w:r>
        <w:rPr>
          <w:rFonts w:hint="default" w:ascii="Times New Roman" w:hAnsi="Times New Roman" w:eastAsia="仿宋_GB2312" w:cs="Times New Roman"/>
          <w:color w:val="auto"/>
          <w:sz w:val="32"/>
          <w:szCs w:val="32"/>
          <w:u w:val="none"/>
        </w:rPr>
        <w:br w:type="textWrapping"/>
      </w:r>
      <w:r>
        <w:rPr>
          <w:rFonts w:hint="default" w:ascii="Times New Roman" w:hAnsi="Times New Roman" w:eastAsia="仿宋_GB2312" w:cs="Times New Roman"/>
          <w:color w:val="auto"/>
          <w:sz w:val="32"/>
          <w:szCs w:val="32"/>
          <w:u w:val="none"/>
        </w:rPr>
        <w:t>3.</w:t>
      </w:r>
      <w:r>
        <w:rPr>
          <w:rFonts w:hint="default" w:ascii="Times New Roman" w:hAnsi="Times New Roman" w:eastAsia="仿宋_GB2312" w:cs="Times New Roman"/>
          <w:color w:val="auto"/>
          <w:spacing w:val="-6"/>
          <w:sz w:val="32"/>
          <w:szCs w:val="32"/>
          <w:u w:val="none"/>
        </w:rPr>
        <w:t>2024—2026年农机购置与应用补贴实施有关备案</w:t>
      </w:r>
    </w:p>
    <w:p>
      <w:pPr>
        <w:keepNext w:val="0"/>
        <w:keepLines w:val="0"/>
        <w:pageBreakBefore w:val="0"/>
        <w:widowControl w:val="0"/>
        <w:kinsoku/>
        <w:wordWrap/>
        <w:overflowPunct/>
        <w:topLinePunct w:val="0"/>
        <w:autoSpaceDE/>
        <w:autoSpaceDN/>
        <w:bidi w:val="0"/>
        <w:adjustRightInd w:val="0"/>
        <w:snapToGrid w:val="0"/>
        <w:spacing w:line="580" w:lineRule="exact"/>
        <w:ind w:left="1463" w:leftChars="0" w:hanging="1463" w:hangingChars="475"/>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pacing w:val="-6"/>
          <w:sz w:val="32"/>
          <w:szCs w:val="32"/>
          <w:u w:val="none"/>
        </w:rPr>
        <w:t xml:space="preserve">            工作申报材料格式要求</w:t>
      </w:r>
    </w:p>
    <w:bookmarkEnd w:id="24"/>
    <w:p>
      <w:pPr>
        <w:adjustRightInd w:val="0"/>
        <w:snapToGrid w:val="0"/>
        <w:spacing w:line="600" w:lineRule="exact"/>
        <w:rPr>
          <w:rFonts w:hint="default" w:ascii="Times New Roman" w:hAnsi="Times New Roman" w:eastAsia="黑体" w:cs="Times New Roman"/>
          <w:color w:val="auto"/>
          <w:sz w:val="32"/>
          <w:szCs w:val="32"/>
          <w:u w:val="none"/>
        </w:rPr>
      </w:pPr>
      <w:r>
        <w:rPr>
          <w:rFonts w:hint="default" w:ascii="Times New Roman" w:hAnsi="Times New Roman" w:eastAsia="仿宋_GB2312" w:cs="Times New Roman"/>
          <w:color w:val="auto"/>
          <w:sz w:val="32"/>
          <w:szCs w:val="32"/>
          <w:u w:val="none"/>
        </w:rPr>
        <w:br w:type="page"/>
      </w:r>
      <w:r>
        <w:rPr>
          <w:rFonts w:hint="default" w:ascii="Times New Roman" w:hAnsi="Times New Roman" w:eastAsia="黑体" w:cs="Times New Roman"/>
          <w:color w:val="auto"/>
          <w:sz w:val="32"/>
          <w:szCs w:val="32"/>
          <w:u w:val="none"/>
        </w:rPr>
        <w:t>附件1</w:t>
      </w:r>
    </w:p>
    <w:p>
      <w:pPr>
        <w:adjustRightInd w:val="0"/>
        <w:snapToGrid w:val="0"/>
        <w:spacing w:line="600" w:lineRule="exact"/>
        <w:ind w:firstLine="721"/>
        <w:jc w:val="center"/>
        <w:rPr>
          <w:rFonts w:hint="default" w:ascii="Times New Roman" w:hAnsi="Times New Roman" w:eastAsia="华文中宋" w:cs="Times New Roman"/>
          <w:b/>
          <w:bCs/>
          <w:color w:val="auto"/>
          <w:sz w:val="36"/>
          <w:szCs w:val="36"/>
          <w:u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华文中宋" w:cs="Times New Roman"/>
          <w:b/>
          <w:bCs/>
          <w:color w:val="auto"/>
          <w:sz w:val="36"/>
          <w:szCs w:val="36"/>
          <w:u w:val="none"/>
        </w:rPr>
      </w:pPr>
      <w:r>
        <w:rPr>
          <w:rFonts w:hint="default" w:ascii="Times New Roman" w:hAnsi="Times New Roman" w:eastAsia="华文中宋" w:cs="Times New Roman"/>
          <w:b/>
          <w:bCs/>
          <w:color w:val="auto"/>
          <w:sz w:val="36"/>
          <w:szCs w:val="36"/>
          <w:u w:val="none"/>
        </w:rPr>
        <w:t>2024—2026年农机购置与应用补贴实施</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华文中宋" w:cs="Times New Roman"/>
          <w:b/>
          <w:bCs/>
          <w:color w:val="auto"/>
          <w:sz w:val="36"/>
          <w:szCs w:val="36"/>
          <w:u w:val="none"/>
        </w:rPr>
      </w:pPr>
      <w:r>
        <w:rPr>
          <w:rFonts w:hint="default" w:ascii="Times New Roman" w:hAnsi="Times New Roman" w:eastAsia="华文中宋" w:cs="Times New Roman"/>
          <w:b/>
          <w:bCs/>
          <w:color w:val="auto"/>
          <w:sz w:val="36"/>
          <w:szCs w:val="36"/>
          <w:u w:val="none"/>
        </w:rPr>
        <w:t>操作要求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一、补贴范围和补贴机具</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楷体" w:cs="Times New Roman"/>
          <w:b/>
          <w:bCs/>
          <w:color w:val="auto"/>
          <w:sz w:val="32"/>
          <w:szCs w:val="32"/>
          <w:u w:val="none"/>
          <w:lang w:eastAsia="zh-CN"/>
        </w:rPr>
      </w:pPr>
      <w:r>
        <w:rPr>
          <w:rFonts w:hint="default" w:ascii="Times New Roman" w:hAnsi="Times New Roman" w:eastAsia="楷体" w:cs="Times New Roman"/>
          <w:b/>
          <w:bCs/>
          <w:color w:val="auto"/>
          <w:sz w:val="32"/>
          <w:szCs w:val="32"/>
          <w:u w:val="none"/>
        </w:rPr>
        <w:t>（一）常规机具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中央财政资金全国农机购置与应用补贴机具种类范围（以下简称“全国补贴范围”）为25大类55个小类155个品目。各省根据</w:t>
      </w:r>
      <w:r>
        <w:rPr>
          <w:rFonts w:hint="eastAsia" w:ascii="Times New Roman" w:hAnsi="Times New Roman" w:eastAsia="仿宋_GB2312" w:cs="Times New Roman"/>
          <w:color w:val="auto"/>
          <w:sz w:val="32"/>
          <w:szCs w:val="32"/>
          <w:u w:val="none"/>
          <w:lang w:eastAsia="zh-CN"/>
        </w:rPr>
        <w:t>党中央、国务院决策部署和</w:t>
      </w:r>
      <w:r>
        <w:rPr>
          <w:rFonts w:hint="default" w:ascii="Times New Roman" w:hAnsi="Times New Roman" w:eastAsia="仿宋_GB2312" w:cs="Times New Roman"/>
          <w:color w:val="auto"/>
          <w:sz w:val="32"/>
          <w:szCs w:val="32"/>
          <w:u w:val="none"/>
        </w:rPr>
        <w:t>农业生产需要</w:t>
      </w:r>
      <w:r>
        <w:rPr>
          <w:rFonts w:hint="eastAsia" w:ascii="Times New Roman" w:hAnsi="Times New Roman" w:eastAsia="仿宋_GB2312" w:cs="Times New Roman"/>
          <w:color w:val="auto"/>
          <w:sz w:val="32"/>
          <w:szCs w:val="32"/>
          <w:u w:val="none"/>
          <w:lang w:eastAsia="zh-CN"/>
        </w:rPr>
        <w:t>以及</w:t>
      </w:r>
      <w:r>
        <w:rPr>
          <w:rFonts w:hint="default" w:ascii="Times New Roman" w:hAnsi="Times New Roman" w:eastAsia="仿宋_GB2312" w:cs="Times New Roman"/>
          <w:color w:val="auto"/>
          <w:sz w:val="32"/>
          <w:szCs w:val="32"/>
          <w:u w:val="none"/>
        </w:rPr>
        <w:t>资金供需实际，从全国补贴范围中选取确定本省补贴机具品目，优先保障</w:t>
      </w:r>
      <w:r>
        <w:rPr>
          <w:rFonts w:hint="default" w:ascii="Times New Roman" w:hAnsi="Times New Roman" w:eastAsia="仿宋_GB2312" w:cs="仿宋"/>
          <w:color w:val="auto"/>
          <w:sz w:val="32"/>
          <w:szCs w:val="32"/>
          <w:highlight w:val="none"/>
        </w:rPr>
        <w:t>粮油等主要作物大面积单产提升、</w:t>
      </w:r>
      <w:r>
        <w:rPr>
          <w:rFonts w:hint="eastAsia" w:ascii="Times New Roman" w:hAnsi="Times New Roman" w:eastAsia="仿宋_GB2312" w:cs="仿宋"/>
          <w:color w:val="auto"/>
          <w:sz w:val="32"/>
          <w:szCs w:val="32"/>
          <w:highlight w:val="none"/>
          <w:lang w:eastAsia="zh-CN"/>
        </w:rPr>
        <w:t>机收减损、</w:t>
      </w:r>
      <w:r>
        <w:rPr>
          <w:rFonts w:hint="default" w:ascii="Times New Roman" w:hAnsi="Times New Roman" w:eastAsia="仿宋_GB2312" w:cs="仿宋"/>
          <w:color w:val="auto"/>
          <w:sz w:val="32"/>
          <w:szCs w:val="32"/>
          <w:highlight w:val="none"/>
          <w:lang w:eastAsia="zh-CN"/>
        </w:rPr>
        <w:t>丘陵山区农业生产急需、</w:t>
      </w:r>
      <w:r>
        <w:rPr>
          <w:rFonts w:hint="default" w:ascii="Times New Roman" w:hAnsi="Times New Roman" w:eastAsia="仿宋_GB2312" w:cs="仿宋"/>
          <w:color w:val="auto"/>
          <w:sz w:val="32"/>
          <w:szCs w:val="32"/>
          <w:highlight w:val="none"/>
        </w:rPr>
        <w:t>农机装备补短板、农业其他领域发展急需，以及事关国家重大战略实施的农业机械的推广应用</w:t>
      </w:r>
      <w:r>
        <w:rPr>
          <w:rFonts w:hint="default" w:ascii="Times New Roman" w:hAnsi="Times New Roman" w:eastAsia="仿宋_GB2312" w:cs="Times New Roman"/>
          <w:color w:val="auto"/>
          <w:sz w:val="32"/>
          <w:szCs w:val="32"/>
          <w:u w:val="none"/>
        </w:rPr>
        <w:t>，将更多符合条件的</w:t>
      </w:r>
      <w:r>
        <w:rPr>
          <w:rFonts w:hint="default" w:ascii="Times New Roman" w:hAnsi="Times New Roman" w:eastAsia="仿宋_GB2312" w:cs="Times New Roman"/>
          <w:color w:val="auto"/>
          <w:sz w:val="32"/>
          <w:szCs w:val="32"/>
          <w:u w:val="none"/>
          <w:lang w:val="en-US" w:eastAsia="zh-CN"/>
        </w:rPr>
        <w:t>先进适用机具</w:t>
      </w:r>
      <w:r>
        <w:rPr>
          <w:rFonts w:hint="default" w:ascii="Times New Roman" w:hAnsi="Times New Roman" w:eastAsia="仿宋_GB2312" w:cs="Times New Roman"/>
          <w:color w:val="auto"/>
          <w:sz w:val="32"/>
          <w:szCs w:val="32"/>
          <w:u w:val="none"/>
        </w:rPr>
        <w:t>纳入补贴范围。</w:t>
      </w:r>
      <w:r>
        <w:rPr>
          <w:rFonts w:hint="default" w:ascii="Times New Roman" w:hAnsi="Times New Roman" w:eastAsia="仿宋_GB2312" w:cs="Times New Roman"/>
          <w:color w:val="auto"/>
          <w:sz w:val="32"/>
          <w:szCs w:val="32"/>
          <w:u w:val="none"/>
          <w:lang w:eastAsia="zh-CN"/>
        </w:rPr>
        <w:t>不得将本省不适用、应用量很少甚至没有的品目</w:t>
      </w:r>
      <w:r>
        <w:rPr>
          <w:rFonts w:hint="default" w:ascii="Times New Roman" w:hAnsi="Times New Roman" w:eastAsia="仿宋_GB2312" w:cs="Times New Roman"/>
          <w:color w:val="auto"/>
          <w:sz w:val="32"/>
          <w:szCs w:val="32"/>
          <w:u w:val="none"/>
        </w:rPr>
        <w:t>纳入</w:t>
      </w:r>
      <w:r>
        <w:rPr>
          <w:rFonts w:hint="default" w:ascii="Times New Roman" w:hAnsi="Times New Roman" w:eastAsia="仿宋_GB2312" w:cs="Times New Roman"/>
          <w:color w:val="auto"/>
          <w:sz w:val="32"/>
          <w:szCs w:val="32"/>
          <w:u w:val="none"/>
          <w:lang w:eastAsia="zh-CN"/>
        </w:rPr>
        <w:t>补贴范围。</w:t>
      </w:r>
      <w:r>
        <w:rPr>
          <w:rFonts w:hint="default" w:ascii="Times New Roman" w:hAnsi="Times New Roman" w:eastAsia="仿宋_GB2312" w:cs="Times New Roman"/>
          <w:color w:val="auto"/>
          <w:sz w:val="32"/>
          <w:szCs w:val="32"/>
          <w:u w:val="none"/>
          <w:lang w:val="en-US" w:eastAsia="zh-CN"/>
        </w:rPr>
        <w:t>对</w:t>
      </w:r>
      <w:r>
        <w:rPr>
          <w:rFonts w:hint="default" w:ascii="Times New Roman" w:hAnsi="Times New Roman" w:eastAsia="仿宋_GB2312" w:cs="Times New Roman"/>
          <w:color w:val="auto"/>
          <w:sz w:val="32"/>
          <w:szCs w:val="32"/>
          <w:u w:val="none"/>
        </w:rPr>
        <w:t>区域内保有量明显过多、技术相对落后、不符合当地实际应用情况、群众反映问题较多、实际使用性能较差的机具</w:t>
      </w:r>
      <w:r>
        <w:rPr>
          <w:rFonts w:hint="default" w:ascii="Times New Roman" w:hAnsi="Times New Roman" w:eastAsia="仿宋_GB2312" w:cs="Times New Roman"/>
          <w:color w:val="auto"/>
          <w:sz w:val="32"/>
          <w:szCs w:val="32"/>
          <w:u w:val="none"/>
          <w:lang w:eastAsia="zh-CN"/>
        </w:rPr>
        <w:t>建立清单</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分别</w:t>
      </w:r>
      <w:r>
        <w:rPr>
          <w:rFonts w:hint="eastAsia" w:ascii="Times New Roman" w:hAnsi="Times New Roman" w:eastAsia="仿宋_GB2312" w:cs="Times New Roman"/>
          <w:color w:val="auto"/>
          <w:sz w:val="32"/>
          <w:szCs w:val="32"/>
          <w:u w:val="none"/>
          <w:lang w:val="en-US" w:eastAsia="zh-CN"/>
        </w:rPr>
        <w:t>按照</w:t>
      </w:r>
      <w:r>
        <w:rPr>
          <w:rFonts w:hint="default" w:ascii="Times New Roman" w:hAnsi="Times New Roman" w:eastAsia="仿宋_GB2312" w:cs="Times New Roman"/>
          <w:color w:val="auto"/>
          <w:sz w:val="32"/>
          <w:szCs w:val="32"/>
          <w:u w:val="none"/>
          <w:lang w:val="en-US" w:eastAsia="zh-CN"/>
        </w:rPr>
        <w:t>降低补贴标准、退坡</w:t>
      </w:r>
      <w:r>
        <w:rPr>
          <w:rFonts w:hint="default" w:ascii="Times New Roman" w:hAnsi="Times New Roman" w:eastAsia="仿宋_GB2312" w:cs="Times New Roman"/>
          <w:color w:val="auto"/>
          <w:sz w:val="32"/>
          <w:szCs w:val="32"/>
          <w:u w:val="none"/>
          <w:lang w:eastAsia="zh-CN"/>
        </w:rPr>
        <w:t>或</w:t>
      </w:r>
      <w:r>
        <w:rPr>
          <w:rFonts w:hint="default" w:ascii="Times New Roman" w:hAnsi="Times New Roman" w:eastAsia="仿宋_GB2312" w:cs="Times New Roman"/>
          <w:color w:val="auto"/>
          <w:sz w:val="32"/>
          <w:szCs w:val="32"/>
          <w:u w:val="none"/>
          <w:lang w:val="en-US" w:eastAsia="zh-CN"/>
        </w:rPr>
        <w:t>退出补贴范围</w:t>
      </w:r>
      <w:r>
        <w:rPr>
          <w:rFonts w:hint="eastAsia" w:ascii="Times New Roman" w:hAnsi="Times New Roman" w:eastAsia="仿宋_GB2312" w:cs="Times New Roman"/>
          <w:color w:val="auto"/>
          <w:sz w:val="32"/>
          <w:szCs w:val="32"/>
          <w:u w:val="none"/>
          <w:lang w:val="en-US" w:eastAsia="zh-CN"/>
        </w:rPr>
        <w:t>等方式</w:t>
      </w:r>
      <w:r>
        <w:rPr>
          <w:rFonts w:hint="default" w:ascii="Times New Roman" w:hAnsi="Times New Roman" w:eastAsia="仿宋_GB2312" w:cs="Times New Roman"/>
          <w:color w:val="auto"/>
          <w:sz w:val="32"/>
          <w:szCs w:val="32"/>
          <w:u w:val="none"/>
          <w:lang w:val="en-US" w:eastAsia="zh-CN"/>
        </w:rPr>
        <w:t>处理</w:t>
      </w:r>
      <w:r>
        <w:rPr>
          <w:rFonts w:hint="default" w:ascii="Times New Roman" w:hAnsi="Times New Roman" w:eastAsia="仿宋_GB2312" w:cs="Times New Roman"/>
          <w:color w:val="auto"/>
          <w:sz w:val="32"/>
          <w:szCs w:val="32"/>
          <w:u w:val="none"/>
        </w:rPr>
        <w:t>。全国补贴范围可针对各省提出的增减建议进行调整，具体工作按年度进行。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全面开展</w:t>
      </w:r>
      <w:r>
        <w:rPr>
          <w:rFonts w:hint="default" w:ascii="Times New Roman" w:hAnsi="Times New Roman" w:eastAsia="仿宋_GB2312" w:cs="Times New Roman"/>
          <w:color w:val="auto"/>
          <w:sz w:val="32"/>
          <w:szCs w:val="32"/>
          <w:u w:val="none"/>
          <w:lang w:eastAsia="zh-CN"/>
        </w:rPr>
        <w:t>农用</w:t>
      </w:r>
      <w:r>
        <w:rPr>
          <w:rFonts w:hint="default" w:ascii="Times New Roman" w:hAnsi="Times New Roman" w:eastAsia="仿宋_GB2312" w:cs="Times New Roman"/>
          <w:color w:val="auto"/>
          <w:sz w:val="32"/>
          <w:szCs w:val="32"/>
          <w:u w:val="none"/>
        </w:rPr>
        <w:t>无人驾驶航空器购置补贴工作，</w:t>
      </w:r>
      <w:r>
        <w:rPr>
          <w:rFonts w:hint="default" w:ascii="Times New Roman" w:hAnsi="Times New Roman" w:eastAsia="仿宋_GB2312" w:cs="Times New Roman"/>
          <w:color w:val="auto"/>
          <w:sz w:val="32"/>
          <w:szCs w:val="32"/>
          <w:u w:val="none"/>
          <w:lang w:val="en-US" w:eastAsia="zh-CN"/>
        </w:rPr>
        <w:t>实施范围扩大到全国</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 w:eastAsia="zh-CN"/>
        </w:rPr>
        <w:t>继续实施备案管理，按有关规定引导</w:t>
      </w:r>
      <w:r>
        <w:rPr>
          <w:rFonts w:hint="default" w:ascii="Times New Roman" w:hAnsi="Times New Roman" w:eastAsia="仿宋_GB2312" w:cs="Times New Roman"/>
          <w:color w:val="auto"/>
          <w:sz w:val="32"/>
          <w:szCs w:val="32"/>
          <w:u w:val="none"/>
          <w:lang w:eastAsia="zh-CN"/>
        </w:rPr>
        <w:t>农用</w:t>
      </w:r>
      <w:r>
        <w:rPr>
          <w:rFonts w:hint="eastAsia" w:ascii="Times New Roman" w:hAnsi="Times New Roman" w:eastAsia="仿宋_GB2312" w:cs="Times New Roman"/>
          <w:color w:val="auto"/>
          <w:sz w:val="32"/>
          <w:szCs w:val="32"/>
          <w:u w:val="none"/>
          <w:lang w:val="en" w:eastAsia="zh-CN"/>
        </w:rPr>
        <w:t>无人</w:t>
      </w:r>
      <w:r>
        <w:rPr>
          <w:rFonts w:hint="default" w:ascii="Times New Roman" w:hAnsi="Times New Roman" w:eastAsia="仿宋_GB2312" w:cs="Times New Roman"/>
          <w:color w:val="auto"/>
          <w:sz w:val="32"/>
          <w:szCs w:val="32"/>
          <w:u w:val="none"/>
          <w:lang w:eastAsia="zh-CN"/>
        </w:rPr>
        <w:t>驾驶航空器</w:t>
      </w:r>
      <w:r>
        <w:rPr>
          <w:rFonts w:hint="eastAsia" w:ascii="Times New Roman" w:hAnsi="Times New Roman" w:eastAsia="仿宋_GB2312" w:cs="Times New Roman"/>
          <w:color w:val="auto"/>
          <w:sz w:val="32"/>
          <w:szCs w:val="32"/>
          <w:u w:val="none"/>
          <w:lang w:val="en" w:eastAsia="zh-CN"/>
        </w:rPr>
        <w:t>在农业领域规范应用</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补贴对象为从事农业生产的</w:t>
      </w:r>
      <w:r>
        <w:rPr>
          <w:rFonts w:hint="default" w:ascii="Times New Roman" w:hAnsi="Times New Roman" w:eastAsia="仿宋_GB2312" w:cs="Times New Roman"/>
          <w:color w:val="auto"/>
          <w:sz w:val="32"/>
          <w:szCs w:val="32"/>
          <w:u w:val="none"/>
          <w:lang w:eastAsia="zh-CN"/>
        </w:rPr>
        <w:t>农民</w:t>
      </w:r>
      <w:r>
        <w:rPr>
          <w:rFonts w:hint="default" w:ascii="Times New Roman" w:hAnsi="Times New Roman" w:eastAsia="仿宋_GB2312" w:cs="Times New Roman"/>
          <w:color w:val="auto"/>
          <w:sz w:val="32"/>
          <w:szCs w:val="32"/>
          <w:u w:val="none"/>
        </w:rPr>
        <w:t>和农业生产经营组织</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补贴操作要求与常规补贴产品保持一致，对产品及生产企业条件的相关要求，根据</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无人驾驶航空器飞行管理暂行条例</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调整。</w:t>
      </w:r>
      <w:r>
        <w:rPr>
          <w:rFonts w:hint="default" w:ascii="Times New Roman" w:hAnsi="Times New Roman" w:eastAsia="仿宋_GB2312" w:cs="Times New Roman"/>
          <w:color w:val="auto"/>
          <w:sz w:val="32"/>
          <w:szCs w:val="32"/>
          <w:u w:val="none"/>
          <w:lang w:eastAsia="zh-CN"/>
        </w:rPr>
        <w:t>农用</w:t>
      </w:r>
      <w:r>
        <w:rPr>
          <w:rFonts w:hint="default" w:ascii="Times New Roman" w:hAnsi="Times New Roman" w:eastAsia="仿宋_GB2312" w:cs="Times New Roman"/>
          <w:color w:val="auto"/>
          <w:sz w:val="32"/>
          <w:szCs w:val="32"/>
          <w:u w:val="none"/>
        </w:rPr>
        <w:t>无人驾驶航空器购置补贴具体</w:t>
      </w:r>
      <w:r>
        <w:rPr>
          <w:rFonts w:hint="eastAsia" w:ascii="Times New Roman" w:hAnsi="Times New Roman" w:eastAsia="仿宋_GB2312" w:cs="Times New Roman"/>
          <w:color w:val="auto"/>
          <w:sz w:val="32"/>
          <w:szCs w:val="32"/>
          <w:u w:val="none"/>
          <w:lang w:eastAsia="zh-CN"/>
        </w:rPr>
        <w:t>方案</w:t>
      </w:r>
      <w:r>
        <w:rPr>
          <w:rFonts w:hint="default" w:ascii="Times New Roman" w:hAnsi="Times New Roman" w:eastAsia="仿宋_GB2312" w:cs="Times New Roman"/>
          <w:color w:val="auto"/>
          <w:sz w:val="32"/>
          <w:szCs w:val="32"/>
          <w:u w:val="none"/>
        </w:rPr>
        <w:t>由</w:t>
      </w:r>
      <w:r>
        <w:rPr>
          <w:rFonts w:hint="default" w:ascii="Times New Roman" w:hAnsi="Times New Roman" w:eastAsia="仿宋_GB2312" w:cs="Times New Roman"/>
          <w:color w:val="auto"/>
          <w:sz w:val="32"/>
          <w:szCs w:val="32"/>
          <w:u w:val="none"/>
          <w:lang w:eastAsia="zh-CN"/>
        </w:rPr>
        <w:t>省级</w:t>
      </w:r>
      <w:r>
        <w:rPr>
          <w:rFonts w:hint="default" w:ascii="Times New Roman" w:hAnsi="Times New Roman" w:eastAsia="仿宋_GB2312" w:cs="Times New Roman"/>
          <w:color w:val="auto"/>
          <w:sz w:val="32"/>
          <w:szCs w:val="32"/>
          <w:u w:val="none"/>
        </w:rPr>
        <w:t>农业农村部门</w:t>
      </w:r>
      <w:r>
        <w:rPr>
          <w:rFonts w:hint="eastAsia" w:ascii="Times New Roman" w:hAnsi="Times New Roman" w:eastAsia="仿宋_GB2312" w:cs="Times New Roman"/>
          <w:color w:val="auto"/>
          <w:sz w:val="32"/>
          <w:szCs w:val="32"/>
          <w:u w:val="none"/>
          <w:lang w:eastAsia="zh-CN"/>
        </w:rPr>
        <w:t>、财政部门</w:t>
      </w:r>
      <w:r>
        <w:rPr>
          <w:rFonts w:hint="default" w:ascii="Times New Roman" w:hAnsi="Times New Roman" w:eastAsia="仿宋_GB2312" w:cs="Times New Roman"/>
          <w:color w:val="auto"/>
          <w:sz w:val="32"/>
          <w:szCs w:val="32"/>
          <w:u w:val="none"/>
        </w:rPr>
        <w:t>与当地民用航空部门协商后确定</w:t>
      </w:r>
      <w:r>
        <w:rPr>
          <w:rFonts w:hint="eastAsia" w:ascii="Times New Roman" w:hAnsi="Times New Roman" w:eastAsia="仿宋_GB2312" w:cs="Times New Roman"/>
          <w:color w:val="auto"/>
          <w:sz w:val="32"/>
          <w:szCs w:val="32"/>
          <w:u w:val="none"/>
          <w:lang w:eastAsia="zh-CN"/>
        </w:rPr>
        <w:t>，报农业农村部、财政部予以备案后实施</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常规机具必须是全国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对于</w:t>
      </w:r>
      <w:r>
        <w:rPr>
          <w:rFonts w:hint="default" w:ascii="Times New Roman" w:hAnsi="Times New Roman" w:eastAsia="仿宋_GB2312" w:cs="Times New Roman"/>
          <w:color w:val="auto"/>
          <w:sz w:val="32"/>
          <w:szCs w:val="32"/>
          <w:u w:val="none"/>
        </w:rPr>
        <w:t>农用无人驾驶航空器补贴资质，仍</w:t>
      </w:r>
      <w:r>
        <w:rPr>
          <w:rFonts w:hint="eastAsia" w:ascii="Times New Roman" w:hAnsi="Times New Roman" w:eastAsia="仿宋_GB2312" w:cs="Times New Roman"/>
          <w:color w:val="auto"/>
          <w:sz w:val="32"/>
          <w:szCs w:val="32"/>
          <w:u w:val="none"/>
          <w:lang w:eastAsia="zh-CN"/>
        </w:rPr>
        <w:t>按《农业部办公厅</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财政部办公厅</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中国民用航空局综合司关于开展农机购置补贴引导植保无人飞机规范应用试点工作的通知</w:t>
      </w:r>
      <w:r>
        <w:rPr>
          <w:rFonts w:hint="eastAsia" w:ascii="Times New Roman" w:hAnsi="Times New Roman" w:eastAsia="仿宋_GB2312" w:cs="Times New Roman"/>
          <w:color w:val="auto"/>
          <w:sz w:val="32"/>
          <w:szCs w:val="32"/>
          <w:u w:val="none"/>
          <w:lang w:eastAsia="zh-CN"/>
        </w:rPr>
        <w:t>》（农办机</w:t>
      </w:r>
      <w:r>
        <w:rPr>
          <w:rFonts w:hint="eastAsia" w:ascii="仿宋_GB2312" w:hAnsi="仿宋_GB2312" w:eastAsia="仿宋_GB2312" w:cs="仿宋_GB2312"/>
          <w:sz w:val="32"/>
          <w:szCs w:val="32"/>
          <w:lang w:val="en-US" w:eastAsia="zh-CN"/>
        </w:rPr>
        <w:t>〔2017〕</w:t>
      </w:r>
      <w:r>
        <w:rPr>
          <w:rFonts w:hint="eastAsia" w:ascii="Times New Roman" w:hAnsi="Times New Roman" w:eastAsia="仿宋_GB2312" w:cs="Times New Roman"/>
          <w:color w:val="auto"/>
          <w:sz w:val="32"/>
          <w:szCs w:val="32"/>
          <w:u w:val="none"/>
          <w:lang w:val="en-US" w:eastAsia="zh-CN"/>
        </w:rPr>
        <w:t>10号</w:t>
      </w:r>
      <w:r>
        <w:rPr>
          <w:rFonts w:hint="eastAsia" w:ascii="Times New Roman" w:hAnsi="Times New Roman" w:eastAsia="仿宋_GB2312" w:cs="Times New Roman"/>
          <w:color w:val="auto"/>
          <w:sz w:val="32"/>
          <w:szCs w:val="32"/>
          <w:u w:val="none"/>
          <w:lang w:eastAsia="zh-CN"/>
        </w:rPr>
        <w:t>）有关规定予以确定，如有调整，农业农村部、财政部另行发文通知。</w:t>
      </w:r>
    </w:p>
    <w:p>
      <w:pPr>
        <w:pStyle w:val="11"/>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进一步扩大中央财政农机购置与应用补贴机具资质采信农机产品认证结果范围，新增品目由农业农村部会同</w:t>
      </w:r>
      <w:r>
        <w:rPr>
          <w:rFonts w:hint="eastAsia" w:ascii="Times New Roman" w:hAnsi="Times New Roman" w:eastAsia="仿宋_GB2312" w:cs="Times New Roman"/>
          <w:color w:val="auto"/>
          <w:sz w:val="32"/>
          <w:szCs w:val="32"/>
          <w:u w:val="none"/>
          <w:lang w:eastAsia="zh-CN"/>
        </w:rPr>
        <w:t>财政部等</w:t>
      </w:r>
      <w:r>
        <w:rPr>
          <w:rFonts w:hint="default" w:ascii="Times New Roman" w:hAnsi="Times New Roman" w:eastAsia="仿宋_GB2312" w:cs="Times New Roman"/>
          <w:color w:val="auto"/>
          <w:sz w:val="32"/>
          <w:szCs w:val="32"/>
          <w:u w:val="none"/>
          <w:lang w:eastAsia="zh-CN"/>
        </w:rPr>
        <w:t>有关部门另行通知。探索开展补贴机具资质直接采信有资质第三方机构</w:t>
      </w:r>
      <w:r>
        <w:rPr>
          <w:rFonts w:hint="eastAsia" w:ascii="Times New Roman" w:hAnsi="Times New Roman" w:eastAsia="仿宋_GB2312" w:cs="Times New Roman"/>
          <w:color w:val="auto"/>
          <w:sz w:val="32"/>
          <w:szCs w:val="32"/>
          <w:u w:val="none"/>
          <w:lang w:eastAsia="zh-CN"/>
        </w:rPr>
        <w:t>（含</w:t>
      </w:r>
      <w:r>
        <w:rPr>
          <w:rFonts w:hint="default" w:ascii="Times New Roman" w:hAnsi="Times New Roman" w:eastAsia="仿宋_GB2312" w:cs="Times New Roman"/>
          <w:color w:val="auto"/>
          <w:sz w:val="32"/>
          <w:szCs w:val="32"/>
          <w:u w:val="none"/>
          <w:lang w:eastAsia="zh-CN"/>
        </w:rPr>
        <w:t>农机制造</w:t>
      </w:r>
      <w:r>
        <w:rPr>
          <w:rFonts w:hint="eastAsia"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lang w:eastAsia="zh-CN"/>
        </w:rPr>
        <w:t>企业所属专业机构</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检验检测结果试点，具体</w:t>
      </w:r>
      <w:r>
        <w:rPr>
          <w:rFonts w:hint="eastAsia" w:ascii="Times New Roman" w:hAnsi="Times New Roman" w:eastAsia="仿宋_GB2312" w:cs="Times New Roman"/>
          <w:color w:val="auto"/>
          <w:sz w:val="32"/>
          <w:szCs w:val="32"/>
          <w:u w:val="none"/>
          <w:lang w:eastAsia="zh-CN"/>
        </w:rPr>
        <w:t>工作由农业农村部、财政部另行部署</w:t>
      </w:r>
      <w:r>
        <w:rPr>
          <w:rFonts w:hint="default" w:ascii="Times New Roman" w:hAnsi="Times New Roman" w:eastAsia="仿宋_GB2312" w:cs="Times New Roman"/>
          <w:color w:val="auto"/>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楷体" w:cs="Times New Roman"/>
          <w:b/>
          <w:bCs/>
          <w:color w:val="auto"/>
          <w:sz w:val="32"/>
          <w:szCs w:val="32"/>
          <w:u w:val="none"/>
          <w:lang w:eastAsia="zh-CN"/>
        </w:rPr>
      </w:pPr>
      <w:r>
        <w:rPr>
          <w:rFonts w:hint="default" w:ascii="Times New Roman" w:hAnsi="Times New Roman" w:eastAsia="楷体" w:cs="Times New Roman"/>
          <w:b/>
          <w:bCs/>
          <w:color w:val="auto"/>
          <w:sz w:val="32"/>
          <w:szCs w:val="32"/>
          <w:u w:val="none"/>
        </w:rPr>
        <w:t>（二）农机创新产品</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1.专项鉴定产品。</w:t>
      </w:r>
      <w:r>
        <w:rPr>
          <w:rFonts w:hint="default" w:ascii="Times New Roman" w:hAnsi="Times New Roman" w:eastAsia="仿宋_GB2312" w:cs="Times New Roman"/>
          <w:color w:val="auto"/>
          <w:sz w:val="32"/>
          <w:szCs w:val="32"/>
          <w:u w:val="none"/>
        </w:rPr>
        <w:t>各省可根据农业生产和农机装备补短板需要，按照</w:t>
      </w:r>
      <w:r>
        <w:rPr>
          <w:rFonts w:hint="default" w:ascii="Times New Roman" w:hAnsi="Times New Roman" w:eastAsia="仿宋_GB2312" w:cs="Times New Roman"/>
          <w:color w:val="auto"/>
          <w:sz w:val="32"/>
          <w:szCs w:val="32"/>
          <w:u w:val="none"/>
          <w:lang w:eastAsia="zh-CN"/>
        </w:rPr>
        <w:t>上一轮农机购置补贴实施指导意见中</w:t>
      </w:r>
      <w:r>
        <w:rPr>
          <w:rFonts w:hint="default" w:ascii="Times New Roman" w:hAnsi="Times New Roman" w:eastAsia="仿宋_GB2312" w:cs="Times New Roman"/>
          <w:color w:val="auto"/>
          <w:sz w:val="32"/>
          <w:szCs w:val="32"/>
          <w:u w:val="none"/>
        </w:rPr>
        <w:t>《农机专项鉴定产品购置补贴实施工作规范（试行）》</w:t>
      </w:r>
      <w:r>
        <w:rPr>
          <w:rFonts w:hint="default" w:ascii="Times New Roman" w:hAnsi="Times New Roman" w:eastAsia="仿宋_GB2312" w:cs="Times New Roman"/>
          <w:color w:val="auto"/>
          <w:sz w:val="32"/>
          <w:szCs w:val="32"/>
          <w:u w:val="none"/>
          <w:lang w:eastAsia="zh-CN"/>
        </w:rPr>
        <w:t>有关</w:t>
      </w:r>
      <w:r>
        <w:rPr>
          <w:rFonts w:hint="default" w:ascii="Times New Roman" w:hAnsi="Times New Roman" w:eastAsia="仿宋_GB2312" w:cs="Times New Roman"/>
          <w:color w:val="auto"/>
          <w:sz w:val="32"/>
          <w:szCs w:val="32"/>
          <w:u w:val="none"/>
        </w:rPr>
        <w:t>要求，通过征集建议、专家评议、审定公示、发布实施等程序，将符合条件的产品列入补贴范围。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rPr>
        <w:t>2.农机新产品。</w:t>
      </w:r>
      <w:r>
        <w:rPr>
          <w:rFonts w:hint="default" w:ascii="Times New Roman" w:hAnsi="Times New Roman" w:eastAsia="仿宋_GB2312" w:cs="Times New Roman"/>
          <w:color w:val="auto"/>
          <w:sz w:val="32"/>
          <w:szCs w:val="32"/>
          <w:u w:val="none"/>
        </w:rPr>
        <w:t>组织实施中央财政农机新产品购置补贴试点，按照</w:t>
      </w:r>
      <w:r>
        <w:rPr>
          <w:rFonts w:hint="default" w:ascii="Times New Roman" w:hAnsi="Times New Roman" w:eastAsia="仿宋_GB2312" w:cs="Times New Roman"/>
          <w:color w:val="auto"/>
          <w:sz w:val="32"/>
          <w:szCs w:val="32"/>
          <w:u w:val="none"/>
          <w:lang w:eastAsia="zh-CN"/>
        </w:rPr>
        <w:t>上一轮农机购置补贴实施指导意见中</w:t>
      </w:r>
      <w:r>
        <w:rPr>
          <w:rFonts w:hint="default" w:ascii="Times New Roman" w:hAnsi="Times New Roman" w:eastAsia="仿宋_GB2312" w:cs="Times New Roman"/>
          <w:color w:val="auto"/>
          <w:sz w:val="32"/>
          <w:szCs w:val="32"/>
          <w:u w:val="none"/>
        </w:rPr>
        <w:t>《农机新产品购置补贴试点工作指引》关于试点产品选定的要求，将</w:t>
      </w:r>
      <w:r>
        <w:rPr>
          <w:rFonts w:hint="default" w:ascii="Times New Roman" w:hAnsi="Times New Roman" w:eastAsia="仿宋_GB2312" w:cs="Times New Roman"/>
          <w:color w:val="auto"/>
          <w:sz w:val="32"/>
          <w:szCs w:val="32"/>
          <w:u w:val="none"/>
          <w:lang w:eastAsia="zh-CN"/>
        </w:rPr>
        <w:t>农机装备补短板范围内等</w:t>
      </w:r>
      <w:r>
        <w:rPr>
          <w:rFonts w:hint="default" w:ascii="Times New Roman" w:hAnsi="Times New Roman" w:eastAsia="仿宋_GB2312" w:cs="Times New Roman"/>
          <w:color w:val="auto"/>
          <w:sz w:val="32"/>
          <w:szCs w:val="32"/>
          <w:u w:val="none"/>
        </w:rPr>
        <w:t>符合条件的创新产品</w:t>
      </w:r>
      <w:r>
        <w:rPr>
          <w:rFonts w:hint="default" w:ascii="Times New Roman" w:hAnsi="Times New Roman" w:eastAsia="仿宋_GB2312" w:cs="Times New Roman"/>
          <w:color w:val="auto"/>
          <w:sz w:val="32"/>
          <w:szCs w:val="32"/>
          <w:u w:val="none"/>
          <w:lang w:eastAsia="zh-CN"/>
        </w:rPr>
        <w:t>，以及暂不能开展农机试验鉴定的新型农机产品和不适宜鉴定的成套设施装备</w:t>
      </w:r>
      <w:r>
        <w:rPr>
          <w:rFonts w:hint="default" w:ascii="Times New Roman" w:hAnsi="Times New Roman" w:eastAsia="仿宋_GB2312" w:cs="Times New Roman"/>
          <w:color w:val="auto"/>
          <w:sz w:val="32"/>
          <w:szCs w:val="32"/>
          <w:u w:val="none"/>
        </w:rPr>
        <w:t>列入补贴范围。</w:t>
      </w:r>
      <w:r>
        <w:rPr>
          <w:rFonts w:hint="default" w:ascii="Times New Roman" w:hAnsi="Times New Roman" w:eastAsia="仿宋_GB2312" w:cs="Times New Roman"/>
          <w:color w:val="auto"/>
          <w:sz w:val="32"/>
          <w:szCs w:val="32"/>
          <w:u w:val="none"/>
          <w:lang w:eastAsia="zh-CN"/>
        </w:rPr>
        <w:t>支持实施农机装备补短板行动，对短板机具目录范围内取得研发突破、亟需熟化定型的创新产品，给予</w:t>
      </w:r>
      <w:r>
        <w:rPr>
          <w:rFonts w:hint="default" w:ascii="Times New Roman" w:hAnsi="Times New Roman" w:eastAsia="仿宋_GB2312" w:cs="Times New Roman"/>
          <w:color w:val="auto"/>
          <w:sz w:val="32"/>
          <w:szCs w:val="32"/>
          <w:u w:val="none"/>
          <w:lang w:val="en-US" w:eastAsia="zh-CN"/>
        </w:rPr>
        <w:t>3年以下的特定补贴支持，补贴额测算比例可提高至35%，成功推向市场的转为常规补贴，补贴额测算比例调至30%以下，效果不好的退出补贴</w:t>
      </w:r>
      <w:r>
        <w:rPr>
          <w:rFonts w:hint="default" w:ascii="Times New Roman" w:hAnsi="Times New Roman" w:eastAsia="仿宋_GB2312" w:cs="Times New Roman"/>
          <w:color w:val="auto"/>
          <w:sz w:val="32"/>
          <w:szCs w:val="32"/>
          <w:u w:val="none"/>
          <w:lang w:eastAsia="zh-CN"/>
        </w:rPr>
        <w:t>范围</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农机创新产品补贴品目实行总量控制，各省年度总数量不超过10个，按年度进行调整。由农业农村部</w:t>
      </w:r>
      <w:r>
        <w:rPr>
          <w:rFonts w:hint="eastAsia" w:ascii="Times New Roman" w:hAnsi="Times New Roman" w:eastAsia="仿宋_GB2312" w:cs="Times New Roman"/>
          <w:color w:val="auto"/>
          <w:sz w:val="32"/>
          <w:szCs w:val="32"/>
          <w:u w:val="none"/>
          <w:lang w:eastAsia="zh-CN"/>
        </w:rPr>
        <w:t>、财政部共同</w:t>
      </w:r>
      <w:r>
        <w:rPr>
          <w:rFonts w:hint="default" w:ascii="Times New Roman" w:hAnsi="Times New Roman" w:eastAsia="仿宋_GB2312" w:cs="Times New Roman"/>
          <w:color w:val="auto"/>
          <w:sz w:val="32"/>
          <w:szCs w:val="32"/>
          <w:u w:val="none"/>
        </w:rPr>
        <w:t>确认的保障粮食和</w:t>
      </w:r>
      <w:r>
        <w:rPr>
          <w:rFonts w:hint="default" w:ascii="Times New Roman" w:hAnsi="Times New Roman" w:eastAsia="仿宋_GB2312" w:cs="Times New Roman"/>
          <w:color w:val="auto"/>
          <w:sz w:val="32"/>
          <w:szCs w:val="32"/>
          <w:u w:val="none"/>
          <w:lang w:eastAsia="zh-CN"/>
        </w:rPr>
        <w:t>重要农产品稳定安全供给重大战略</w:t>
      </w:r>
      <w:r>
        <w:rPr>
          <w:rFonts w:hint="default" w:ascii="Times New Roman" w:hAnsi="Times New Roman" w:eastAsia="仿宋_GB2312" w:cs="Times New Roman"/>
          <w:color w:val="auto"/>
          <w:sz w:val="32"/>
          <w:szCs w:val="32"/>
          <w:u w:val="none"/>
        </w:rPr>
        <w:t>需要、农业生产急需的农机创新产品不占用各省品目指标。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除上述机具外，地方特色农业发展所需和小区域适用性强的机具，可列入地方各级财政安排资金的补贴范围，具体补贴机具品目和补贴标准由地方自定，</w:t>
      </w:r>
      <w:r>
        <w:rPr>
          <w:rFonts w:hint="default" w:ascii="Times New Roman" w:hAnsi="Times New Roman" w:eastAsia="仿宋_GB2312" w:cs="Times New Roman"/>
          <w:color w:val="auto"/>
          <w:sz w:val="32"/>
          <w:szCs w:val="32"/>
          <w:u w:val="none"/>
          <w:lang w:val="en-US" w:eastAsia="zh-CN"/>
        </w:rPr>
        <w:t>补贴额测算比例</w:t>
      </w:r>
      <w:r>
        <w:rPr>
          <w:rFonts w:hint="eastAsia" w:ascii="Times New Roman" w:hAnsi="Times New Roman" w:eastAsia="仿宋_GB2312" w:cs="Times New Roman"/>
          <w:color w:val="auto"/>
          <w:sz w:val="32"/>
          <w:szCs w:val="32"/>
          <w:u w:val="none"/>
          <w:lang w:val="en-US" w:eastAsia="zh-CN"/>
        </w:rPr>
        <w:t>不得超过</w:t>
      </w:r>
      <w:r>
        <w:rPr>
          <w:rFonts w:hint="default" w:ascii="Times New Roman" w:hAnsi="Times New Roman" w:eastAsia="仿宋_GB2312" w:cs="Times New Roman"/>
          <w:color w:val="auto"/>
          <w:sz w:val="32"/>
          <w:szCs w:val="32"/>
          <w:u w:val="none"/>
          <w:lang w:val="en-US" w:eastAsia="zh-CN"/>
        </w:rPr>
        <w:t>35%，</w:t>
      </w:r>
      <w:r>
        <w:rPr>
          <w:rFonts w:hint="default" w:ascii="Times New Roman" w:hAnsi="Times New Roman" w:eastAsia="仿宋_GB2312" w:cs="Times New Roman"/>
          <w:color w:val="auto"/>
          <w:sz w:val="32"/>
          <w:szCs w:val="32"/>
          <w:u w:val="none"/>
        </w:rPr>
        <w:t>不得占用中央财政补贴资金。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bookmarkStart w:id="25" w:name="_Hlk152264157"/>
      <w:r>
        <w:rPr>
          <w:rFonts w:hint="default" w:ascii="Times New Roman" w:hAnsi="Times New Roman" w:eastAsia="黑体" w:cs="Times New Roman"/>
          <w:color w:val="auto"/>
          <w:sz w:val="32"/>
          <w:szCs w:val="32"/>
          <w:u w:val="none"/>
        </w:rPr>
        <w:t>二、补贴对象和补贴标准</w:t>
      </w:r>
    </w:p>
    <w:bookmarkEnd w:id="25"/>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楷体" w:cs="Times New Roman"/>
          <w:b/>
          <w:bCs/>
          <w:color w:val="auto"/>
          <w:sz w:val="32"/>
          <w:szCs w:val="32"/>
          <w:u w:val="none"/>
          <w:lang w:eastAsia="zh-CN"/>
        </w:rPr>
      </w:pPr>
      <w:r>
        <w:rPr>
          <w:rFonts w:hint="default" w:ascii="Times New Roman" w:hAnsi="Times New Roman" w:eastAsia="楷体" w:cs="Times New Roman"/>
          <w:b/>
          <w:bCs/>
          <w:color w:val="auto"/>
          <w:sz w:val="32"/>
          <w:szCs w:val="32"/>
          <w:u w:val="none"/>
        </w:rPr>
        <w:t>（一）补贴对象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补贴对象为从事农业生产的</w:t>
      </w:r>
      <w:r>
        <w:rPr>
          <w:rFonts w:hint="default" w:ascii="Times New Roman" w:hAnsi="Times New Roman" w:eastAsia="仿宋_GB2312" w:cs="Times New Roman"/>
          <w:color w:val="auto"/>
          <w:sz w:val="32"/>
          <w:szCs w:val="32"/>
          <w:u w:val="none"/>
          <w:lang w:eastAsia="zh-CN"/>
        </w:rPr>
        <w:t>农民</w:t>
      </w:r>
      <w:r>
        <w:rPr>
          <w:rFonts w:hint="default" w:ascii="Times New Roman" w:hAnsi="Times New Roman" w:eastAsia="仿宋_GB2312" w:cs="Times New Roman"/>
          <w:color w:val="auto"/>
          <w:sz w:val="32"/>
          <w:szCs w:val="32"/>
          <w:u w:val="none"/>
        </w:rPr>
        <w:t>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楷体" w:cs="Times New Roman"/>
          <w:color w:val="auto"/>
          <w:sz w:val="32"/>
          <w:szCs w:val="32"/>
          <w:u w:val="none"/>
          <w:lang w:eastAsia="zh-CN"/>
        </w:rPr>
      </w:pPr>
      <w:r>
        <w:rPr>
          <w:rFonts w:hint="default" w:ascii="Times New Roman" w:hAnsi="Times New Roman" w:eastAsia="楷体" w:cs="Times New Roman"/>
          <w:b/>
          <w:bCs/>
          <w:color w:val="auto"/>
          <w:sz w:val="32"/>
          <w:szCs w:val="32"/>
          <w:u w:val="none"/>
        </w:rPr>
        <w:t>（二）补贴标准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bCs/>
          <w:color w:val="auto"/>
          <w:sz w:val="32"/>
          <w:szCs w:val="32"/>
          <w:u w:val="none"/>
        </w:rPr>
        <w:t>1.</w:t>
      </w:r>
      <w:r>
        <w:rPr>
          <w:rFonts w:hint="default" w:ascii="Times New Roman" w:hAnsi="Times New Roman" w:eastAsia="仿宋_GB2312" w:cs="Times New Roman"/>
          <w:b/>
          <w:bCs/>
          <w:color w:val="auto"/>
          <w:sz w:val="32"/>
          <w:szCs w:val="32"/>
          <w:u w:val="none"/>
          <w:lang w:eastAsia="zh-CN"/>
        </w:rPr>
        <w:t>组织分档测算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中央财政农机购置与应用补贴实行定额补贴，即同一种类、同一档次农业机械在</w:t>
      </w:r>
      <w:r>
        <w:rPr>
          <w:rFonts w:hint="eastAsia" w:ascii="Times New Roman" w:hAnsi="Times New Roman" w:eastAsia="仿宋_GB2312" w:cs="Times New Roman"/>
          <w:color w:val="auto"/>
          <w:sz w:val="32"/>
          <w:szCs w:val="32"/>
          <w:u w:val="none"/>
          <w:lang w:eastAsia="zh-CN"/>
        </w:rPr>
        <w:t>本</w:t>
      </w:r>
      <w:r>
        <w:rPr>
          <w:rFonts w:hint="default" w:ascii="Times New Roman" w:hAnsi="Times New Roman" w:eastAsia="仿宋_GB2312" w:cs="Times New Roman"/>
          <w:color w:val="auto"/>
          <w:sz w:val="32"/>
          <w:szCs w:val="32"/>
          <w:u w:val="none"/>
        </w:rPr>
        <w:t>省实行统一的补贴标准。农业农村部</w:t>
      </w:r>
      <w:r>
        <w:rPr>
          <w:rFonts w:hint="default" w:ascii="Times New Roman" w:hAnsi="Times New Roman" w:eastAsia="仿宋_GB2312" w:cs="Times New Roman"/>
          <w:color w:val="auto"/>
          <w:sz w:val="32"/>
          <w:szCs w:val="32"/>
          <w:u w:val="none"/>
          <w:lang w:eastAsia="zh-CN"/>
        </w:rPr>
        <w:t>、财政部</w:t>
      </w:r>
      <w:r>
        <w:rPr>
          <w:rFonts w:hint="default" w:ascii="Times New Roman" w:hAnsi="Times New Roman" w:eastAsia="仿宋_GB2312" w:cs="Times New Roman"/>
          <w:color w:val="auto"/>
          <w:sz w:val="32"/>
          <w:szCs w:val="32"/>
          <w:u w:val="none"/>
        </w:rPr>
        <w:t>组织制定发布全国通用类农业机械中央财政资金最高补贴额一览表</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建立</w:t>
      </w:r>
      <w:r>
        <w:rPr>
          <w:rFonts w:hint="default" w:ascii="Times New Roman" w:hAnsi="Times New Roman" w:eastAsia="仿宋_GB2312" w:cs="Times New Roman"/>
          <w:color w:val="auto"/>
          <w:sz w:val="32"/>
          <w:szCs w:val="32"/>
          <w:u w:val="none"/>
          <w:lang w:eastAsia="zh-CN"/>
        </w:rPr>
        <w:t>健全</w:t>
      </w:r>
      <w:r>
        <w:rPr>
          <w:rFonts w:hint="default" w:ascii="Times New Roman" w:hAnsi="Times New Roman" w:eastAsia="仿宋_GB2312" w:cs="Times New Roman"/>
          <w:color w:val="auto"/>
          <w:sz w:val="32"/>
          <w:szCs w:val="32"/>
          <w:u w:val="none"/>
        </w:rPr>
        <w:t>省际区域技术支撑</w:t>
      </w:r>
      <w:r>
        <w:rPr>
          <w:rFonts w:hint="default" w:ascii="Times New Roman" w:hAnsi="Times New Roman" w:eastAsia="仿宋_GB2312" w:cs="Times New Roman"/>
          <w:color w:val="auto"/>
          <w:sz w:val="32"/>
          <w:szCs w:val="32"/>
          <w:u w:val="none"/>
          <w:lang w:eastAsia="zh-CN"/>
        </w:rPr>
        <w:t>和工作</w:t>
      </w:r>
      <w:r>
        <w:rPr>
          <w:rFonts w:hint="default" w:ascii="Times New Roman" w:hAnsi="Times New Roman" w:eastAsia="仿宋_GB2312" w:cs="Times New Roman"/>
          <w:color w:val="auto"/>
          <w:sz w:val="32"/>
          <w:szCs w:val="32"/>
          <w:u w:val="none"/>
        </w:rPr>
        <w:t>协</w:t>
      </w:r>
      <w:r>
        <w:rPr>
          <w:rFonts w:hint="default" w:ascii="Times New Roman" w:hAnsi="Times New Roman" w:eastAsia="仿宋_GB2312" w:cs="Times New Roman"/>
          <w:color w:val="auto"/>
          <w:sz w:val="32"/>
          <w:szCs w:val="32"/>
          <w:u w:val="none"/>
          <w:lang w:val="en-US" w:eastAsia="zh-CN"/>
        </w:rPr>
        <w:t>作</w:t>
      </w:r>
      <w:r>
        <w:rPr>
          <w:rFonts w:hint="default" w:ascii="Times New Roman" w:hAnsi="Times New Roman" w:eastAsia="仿宋_GB2312" w:cs="Times New Roman"/>
          <w:color w:val="auto"/>
          <w:sz w:val="32"/>
          <w:szCs w:val="32"/>
          <w:u w:val="none"/>
        </w:rPr>
        <w:t>模式，</w:t>
      </w:r>
      <w:r>
        <w:rPr>
          <w:rFonts w:hint="default" w:ascii="Times New Roman" w:hAnsi="Times New Roman" w:eastAsia="仿宋_GB2312" w:cs="Times New Roman"/>
          <w:color w:val="auto"/>
          <w:sz w:val="32"/>
          <w:szCs w:val="32"/>
          <w:highlight w:val="none"/>
          <w:u w:val="none"/>
          <w:lang w:eastAsia="zh-CN"/>
        </w:rPr>
        <w:t>组织</w:t>
      </w:r>
      <w:r>
        <w:rPr>
          <w:rFonts w:hint="default" w:ascii="Times New Roman" w:hAnsi="Times New Roman" w:eastAsia="仿宋_GB2312" w:cs="Times New Roman"/>
          <w:color w:val="auto"/>
          <w:sz w:val="32"/>
          <w:szCs w:val="32"/>
          <w:highlight w:val="none"/>
          <w:u w:val="none"/>
        </w:rPr>
        <w:t>农业生产类型相似或相同省份</w:t>
      </w:r>
      <w:r>
        <w:rPr>
          <w:rFonts w:hint="eastAsia" w:ascii="Times New Roman" w:hAnsi="Times New Roman" w:eastAsia="仿宋_GB2312" w:cs="Times New Roman"/>
          <w:color w:val="auto"/>
          <w:sz w:val="32"/>
          <w:szCs w:val="32"/>
          <w:highlight w:val="none"/>
          <w:u w:val="none"/>
          <w:lang w:eastAsia="zh-CN"/>
        </w:rPr>
        <w:t>农业农村部门、财政部门共同研究制定本区域</w:t>
      </w:r>
      <w:r>
        <w:rPr>
          <w:rFonts w:hint="default" w:ascii="Times New Roman" w:hAnsi="Times New Roman" w:eastAsia="仿宋_GB2312" w:cs="Times New Roman"/>
          <w:color w:val="auto"/>
          <w:sz w:val="32"/>
          <w:szCs w:val="32"/>
          <w:u w:val="none"/>
        </w:rPr>
        <w:t>非通用类农业机械</w:t>
      </w:r>
      <w:r>
        <w:rPr>
          <w:rFonts w:hint="eastAsia" w:ascii="Times New Roman" w:hAnsi="Times New Roman" w:eastAsia="仿宋_GB2312" w:cs="Times New Roman"/>
          <w:color w:val="auto"/>
          <w:sz w:val="32"/>
          <w:szCs w:val="32"/>
          <w:u w:val="none"/>
          <w:lang w:eastAsia="zh-CN"/>
        </w:rPr>
        <w:t>最高</w:t>
      </w:r>
      <w:r>
        <w:rPr>
          <w:rFonts w:hint="default" w:ascii="Times New Roman" w:hAnsi="Times New Roman" w:eastAsia="仿宋_GB2312" w:cs="Times New Roman"/>
          <w:color w:val="auto"/>
          <w:sz w:val="32"/>
          <w:szCs w:val="32"/>
          <w:u w:val="none"/>
        </w:rPr>
        <w:t>补贴额</w:t>
      </w:r>
      <w:r>
        <w:rPr>
          <w:rFonts w:hint="eastAsia" w:ascii="Times New Roman" w:hAnsi="Times New Roman" w:eastAsia="仿宋_GB2312" w:cs="Times New Roman"/>
          <w:color w:val="auto"/>
          <w:sz w:val="32"/>
          <w:szCs w:val="32"/>
          <w:u w:val="none"/>
          <w:lang w:eastAsia="zh-CN"/>
        </w:rPr>
        <w:t>建议</w:t>
      </w:r>
      <w:r>
        <w:rPr>
          <w:rFonts w:hint="default" w:ascii="Times New Roman" w:hAnsi="Times New Roman" w:eastAsia="仿宋_GB2312" w:cs="Times New Roman"/>
          <w:color w:val="auto"/>
          <w:sz w:val="32"/>
          <w:szCs w:val="32"/>
          <w:u w:val="none"/>
        </w:rPr>
        <w:t>一览表</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highlight w:val="none"/>
          <w:u w:val="none"/>
          <w:lang w:eastAsia="zh-CN"/>
        </w:rPr>
        <w:t>各省农业农村部门、财政部门在</w:t>
      </w:r>
      <w:r>
        <w:rPr>
          <w:rFonts w:hint="default" w:ascii="Times New Roman" w:hAnsi="Times New Roman" w:eastAsia="仿宋_GB2312" w:cs="Times New Roman"/>
          <w:color w:val="auto"/>
          <w:sz w:val="32"/>
          <w:szCs w:val="32"/>
          <w:highlight w:val="none"/>
          <w:u w:val="none"/>
        </w:rPr>
        <w:t>通用类最高补贴额一览表</w:t>
      </w:r>
      <w:r>
        <w:rPr>
          <w:rFonts w:hint="eastAsia" w:ascii="Times New Roman" w:hAnsi="Times New Roman" w:eastAsia="仿宋_GB2312" w:cs="Times New Roman"/>
          <w:color w:val="auto"/>
          <w:sz w:val="32"/>
          <w:szCs w:val="32"/>
          <w:highlight w:val="none"/>
          <w:u w:val="none"/>
          <w:lang w:eastAsia="zh-CN"/>
        </w:rPr>
        <w:t>、区域非通用类农业机械最高补贴额</w:t>
      </w:r>
      <w:r>
        <w:rPr>
          <w:rFonts w:hint="eastAsia" w:ascii="Times New Roman" w:hAnsi="Times New Roman" w:eastAsia="仿宋_GB2312" w:cs="Times New Roman"/>
          <w:color w:val="auto"/>
          <w:sz w:val="32"/>
          <w:szCs w:val="32"/>
          <w:u w:val="none"/>
          <w:lang w:eastAsia="zh-CN"/>
        </w:rPr>
        <w:t>建议</w:t>
      </w:r>
      <w:r>
        <w:rPr>
          <w:rFonts w:hint="eastAsia" w:ascii="Times New Roman" w:hAnsi="Times New Roman" w:eastAsia="仿宋_GB2312" w:cs="Times New Roman"/>
          <w:color w:val="auto"/>
          <w:sz w:val="32"/>
          <w:szCs w:val="32"/>
          <w:highlight w:val="none"/>
          <w:u w:val="none"/>
          <w:lang w:eastAsia="zh-CN"/>
        </w:rPr>
        <w:t>一览表</w:t>
      </w:r>
      <w:r>
        <w:rPr>
          <w:rFonts w:hint="default" w:ascii="Times New Roman" w:hAnsi="Times New Roman" w:eastAsia="仿宋_GB2312" w:cs="Times New Roman"/>
          <w:color w:val="auto"/>
          <w:sz w:val="32"/>
          <w:szCs w:val="32"/>
          <w:highlight w:val="none"/>
          <w:u w:val="none"/>
        </w:rPr>
        <w:t>基础上</w:t>
      </w:r>
      <w:r>
        <w:rPr>
          <w:rFonts w:hint="eastAsia" w:ascii="Times New Roman" w:hAnsi="Times New Roman" w:eastAsia="仿宋_GB2312" w:cs="Times New Roman"/>
          <w:color w:val="auto"/>
          <w:sz w:val="32"/>
          <w:szCs w:val="32"/>
          <w:highlight w:val="none"/>
          <w:u w:val="none"/>
          <w:lang w:eastAsia="zh-CN"/>
        </w:rPr>
        <w:t>，统筹考虑本省购机补贴政策普惠共享、兑付难度等因素，合理制定发布本省补贴额一览表，并可结合实际</w:t>
      </w:r>
      <w:r>
        <w:rPr>
          <w:rFonts w:hint="default" w:ascii="Times New Roman" w:hAnsi="Times New Roman" w:eastAsia="仿宋_GB2312" w:cs="Times New Roman"/>
          <w:color w:val="auto"/>
          <w:sz w:val="32"/>
          <w:szCs w:val="32"/>
          <w:highlight w:val="none"/>
          <w:u w:val="none"/>
        </w:rPr>
        <w:t>优化参数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依据同档产品上年市场销售均价测算确定各档次的补贴额</w:t>
      </w:r>
      <w:r>
        <w:rPr>
          <w:rFonts w:hint="eastAsia" w:ascii="Times New Roman" w:hAnsi="Times New Roman" w:eastAsia="仿宋_GB2312" w:cs="Times New Roman"/>
          <w:color w:val="auto"/>
          <w:sz w:val="32"/>
          <w:szCs w:val="32"/>
          <w:highlight w:val="none"/>
          <w:u w:val="none"/>
          <w:lang w:eastAsia="zh-CN"/>
        </w:rPr>
        <w:t>，同时要与区域内其他省份同类同档产品的补贴额进行衔接，防止区域内省份同类同档产品补贴额差距过大</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bCs/>
          <w:color w:val="auto"/>
          <w:sz w:val="32"/>
          <w:szCs w:val="32"/>
          <w:u w:val="none"/>
        </w:rPr>
        <w:t>2.补贴额测算比例</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常规补贴机具的测算比例。</w:t>
      </w:r>
      <w:r>
        <w:rPr>
          <w:rFonts w:hint="default" w:ascii="Times New Roman" w:hAnsi="Times New Roman" w:eastAsia="仿宋_GB2312" w:cs="Times New Roman"/>
          <w:color w:val="auto"/>
          <w:sz w:val="32"/>
          <w:szCs w:val="32"/>
          <w:u w:val="none"/>
        </w:rPr>
        <w:t>补贴额测算比例不超过</w:t>
      </w:r>
      <w:bookmarkStart w:id="26" w:name="_Hlk151457332"/>
      <w:r>
        <w:rPr>
          <w:rFonts w:hint="default" w:ascii="Times New Roman" w:hAnsi="Times New Roman" w:eastAsia="仿宋_GB2312" w:cs="Times New Roman"/>
          <w:color w:val="auto"/>
          <w:sz w:val="32"/>
          <w:szCs w:val="32"/>
          <w:u w:val="none"/>
        </w:rPr>
        <w:t>上年同档次产品市场销售均价的</w:t>
      </w:r>
      <w:bookmarkEnd w:id="26"/>
      <w:r>
        <w:rPr>
          <w:rFonts w:hint="default" w:ascii="Times New Roman" w:hAnsi="Times New Roman" w:eastAsia="仿宋_GB2312" w:cs="Times New Roman"/>
          <w:color w:val="auto"/>
          <w:sz w:val="32"/>
          <w:szCs w:val="32"/>
          <w:u w:val="none"/>
        </w:rPr>
        <w:t>30%，通用类机具补贴额不超过农业农村部、财政部发布的最高补贴额。上年市场销售均价原则上通过本省办理服务系统补贴数据测算，其中新增品目或上年补贴销售数据较少的品目，其相关档次市场销售均价可通过市场调查获取，也可</w:t>
      </w:r>
      <w:r>
        <w:rPr>
          <w:rFonts w:hint="eastAsia" w:ascii="Times New Roman" w:hAnsi="Times New Roman" w:eastAsia="仿宋_GB2312" w:cs="Times New Roman"/>
          <w:color w:val="auto"/>
          <w:sz w:val="32"/>
          <w:szCs w:val="32"/>
          <w:u w:val="none"/>
          <w:lang w:eastAsia="zh-CN"/>
        </w:rPr>
        <w:t>书面委托</w:t>
      </w:r>
      <w:r>
        <w:rPr>
          <w:rFonts w:hint="eastAsia" w:ascii="Times New Roman" w:hAnsi="Times New Roman" w:eastAsia="仿宋_GB2312" w:cs="Times New Roman"/>
          <w:color w:val="auto"/>
          <w:sz w:val="32"/>
          <w:szCs w:val="32"/>
          <w:u w:val="none"/>
          <w:lang w:val="en-US" w:eastAsia="zh-CN"/>
        </w:rPr>
        <w:t>2家以上</w:t>
      </w:r>
      <w:r>
        <w:rPr>
          <w:rFonts w:hint="eastAsia" w:ascii="Times New Roman" w:hAnsi="Times New Roman" w:eastAsia="仿宋_GB2312" w:cs="Times New Roman"/>
          <w:color w:val="auto"/>
          <w:sz w:val="32"/>
          <w:szCs w:val="32"/>
          <w:u w:val="none"/>
          <w:lang w:eastAsia="zh-CN"/>
        </w:rPr>
        <w:t>有资质的第三方开展专业价格评估、</w:t>
      </w:r>
      <w:r>
        <w:rPr>
          <w:rFonts w:hint="default" w:ascii="Times New Roman" w:hAnsi="Times New Roman" w:eastAsia="仿宋_GB2312" w:cs="Times New Roman"/>
          <w:color w:val="auto"/>
          <w:sz w:val="32"/>
          <w:szCs w:val="32"/>
          <w:u w:val="none"/>
        </w:rPr>
        <w:t>成本测算</w:t>
      </w:r>
      <w:r>
        <w:rPr>
          <w:rFonts w:hint="eastAsia" w:ascii="Times New Roman" w:hAnsi="Times New Roman" w:eastAsia="仿宋_GB2312" w:cs="Times New Roman"/>
          <w:color w:val="auto"/>
          <w:sz w:val="32"/>
          <w:szCs w:val="32"/>
          <w:u w:val="none"/>
          <w:lang w:eastAsia="zh-CN"/>
        </w:rPr>
        <w:t>等方式获取</w:t>
      </w:r>
      <w:r>
        <w:rPr>
          <w:rFonts w:hint="default" w:ascii="Times New Roman" w:hAnsi="Times New Roman" w:eastAsia="仿宋_GB2312" w:cs="Times New Roman"/>
          <w:color w:val="auto"/>
          <w:sz w:val="32"/>
          <w:szCs w:val="32"/>
          <w:u w:val="none"/>
        </w:rPr>
        <w:t>。各省要充分考虑机具主要参数和成本情况，结合全国和本省情况对同档次机具价格进行摸底调查，按“就低不就高”原则测算。</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补贴额提高机具的测算比例。</w:t>
      </w:r>
      <w:r>
        <w:rPr>
          <w:rFonts w:hint="default" w:ascii="Times New Roman" w:hAnsi="Times New Roman" w:eastAsia="仿宋_GB2312" w:cs="Times New Roman"/>
          <w:color w:val="auto"/>
          <w:sz w:val="32"/>
          <w:szCs w:val="32"/>
          <w:u w:val="none"/>
        </w:rPr>
        <w:t>各省可围绕</w:t>
      </w:r>
      <w:r>
        <w:rPr>
          <w:rFonts w:hint="default" w:ascii="Times New Roman" w:hAnsi="Times New Roman" w:eastAsia="仿宋_GB2312" w:cs="仿宋"/>
          <w:color w:val="auto"/>
          <w:sz w:val="32"/>
          <w:szCs w:val="32"/>
          <w:highlight w:val="none"/>
        </w:rPr>
        <w:t>粮油等主要作物大面积单产提升、</w:t>
      </w:r>
      <w:r>
        <w:rPr>
          <w:rFonts w:hint="eastAsia" w:ascii="Times New Roman" w:hAnsi="Times New Roman" w:eastAsia="仿宋_GB2312" w:cs="仿宋"/>
          <w:color w:val="auto"/>
          <w:sz w:val="32"/>
          <w:szCs w:val="32"/>
          <w:highlight w:val="none"/>
          <w:lang w:eastAsia="zh-CN"/>
        </w:rPr>
        <w:t>机收减损、</w:t>
      </w:r>
      <w:r>
        <w:rPr>
          <w:rFonts w:hint="default" w:ascii="Times New Roman" w:hAnsi="Times New Roman" w:eastAsia="仿宋_GB2312" w:cs="仿宋"/>
          <w:color w:val="auto"/>
          <w:sz w:val="32"/>
          <w:szCs w:val="32"/>
          <w:highlight w:val="none"/>
        </w:rPr>
        <w:t>丘陵山区农业生产急需、农机装备补短板、农业其他领域发展急需，以及事关国家重大战略实施的农业机械的推广应用，</w:t>
      </w:r>
      <w:r>
        <w:rPr>
          <w:rFonts w:hint="default" w:ascii="Times New Roman" w:hAnsi="Times New Roman" w:eastAsia="仿宋_GB2312" w:cs="Times New Roman"/>
          <w:color w:val="auto"/>
          <w:sz w:val="32"/>
          <w:szCs w:val="32"/>
          <w:u w:val="none"/>
        </w:rPr>
        <w:t>选择不超过10个品目且不超过20个档次的产品提高补贴额</w:t>
      </w:r>
      <w:r>
        <w:rPr>
          <w:rFonts w:hint="eastAsia" w:ascii="Times New Roman" w:hAnsi="Times New Roman" w:eastAsia="仿宋_GB2312" w:cs="Times New Roman"/>
          <w:color w:val="auto"/>
          <w:sz w:val="32"/>
          <w:szCs w:val="32"/>
          <w:u w:val="none"/>
          <w:lang w:eastAsia="zh-CN"/>
        </w:rPr>
        <w:t>（含</w:t>
      </w:r>
      <w:r>
        <w:rPr>
          <w:rFonts w:hint="eastAsia" w:ascii="Times New Roman" w:hAnsi="Times New Roman" w:eastAsia="仿宋_GB2312" w:cs="Times New Roman"/>
          <w:color w:val="auto"/>
          <w:sz w:val="32"/>
          <w:szCs w:val="32"/>
          <w:u w:val="none"/>
          <w:lang w:val="en-US" w:eastAsia="zh-CN"/>
        </w:rPr>
        <w:t>新能源农机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其补贴额测算比例可提高至35%，</w:t>
      </w:r>
      <w:r>
        <w:rPr>
          <w:rFonts w:hint="default" w:ascii="Times New Roman" w:hAnsi="Times New Roman" w:eastAsia="仿宋_GB2312" w:cs="Times New Roman"/>
          <w:color w:val="auto"/>
          <w:sz w:val="32"/>
          <w:szCs w:val="32"/>
          <w:u w:val="none"/>
          <w:lang w:eastAsia="zh-CN"/>
        </w:rPr>
        <w:t>其中，</w:t>
      </w:r>
      <w:r>
        <w:rPr>
          <w:rFonts w:hint="default" w:ascii="Times New Roman" w:hAnsi="Times New Roman" w:eastAsia="仿宋_GB2312" w:cs="Times New Roman"/>
          <w:color w:val="auto"/>
          <w:sz w:val="32"/>
          <w:szCs w:val="32"/>
          <w:u w:val="none"/>
        </w:rPr>
        <w:t>涉及的通用类品目机具可高于中央财政资金最高补贴额，幅度控制在最高补贴额</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20%以内。</w:t>
      </w:r>
      <w:r>
        <w:rPr>
          <w:rFonts w:hint="eastAsia" w:ascii="Times New Roman" w:hAnsi="Times New Roman" w:eastAsia="仿宋_GB2312" w:cs="Times New Roman"/>
          <w:color w:val="auto"/>
          <w:sz w:val="32"/>
          <w:szCs w:val="32"/>
          <w:u w:val="none"/>
          <w:lang w:eastAsia="zh-CN"/>
        </w:rPr>
        <w:t>非通用类品目机具可高于上年度补贴额，幅度控制在上年度补贴额的</w:t>
      </w:r>
      <w:r>
        <w:rPr>
          <w:rFonts w:hint="default" w:ascii="Times New Roman" w:hAnsi="Times New Roman" w:eastAsia="仿宋_GB2312" w:cs="Times New Roman"/>
          <w:color w:val="auto"/>
          <w:sz w:val="32"/>
          <w:szCs w:val="32"/>
          <w:u w:val="none"/>
        </w:rPr>
        <w:t>20%以内。</w:t>
      </w:r>
      <w:r>
        <w:rPr>
          <w:rFonts w:hint="eastAsia" w:ascii="Times New Roman" w:hAnsi="Times New Roman" w:eastAsia="仿宋_GB2312" w:cs="Times New Roman"/>
          <w:color w:val="auto"/>
          <w:sz w:val="32"/>
          <w:szCs w:val="32"/>
          <w:u w:val="none"/>
          <w:lang w:eastAsia="zh-CN"/>
        </w:rPr>
        <w:t>省级支出责任按规定履行到位且</w:t>
      </w:r>
      <w:r>
        <w:rPr>
          <w:rFonts w:hint="default" w:ascii="Times New Roman" w:hAnsi="Times New Roman" w:eastAsia="仿宋_GB2312" w:cs="Times New Roman"/>
          <w:bCs w:val="0"/>
          <w:i w:val="0"/>
          <w:iCs/>
          <w:color w:val="auto"/>
          <w:sz w:val="32"/>
          <w:szCs w:val="32"/>
          <w:u w:val="none"/>
          <w:lang w:eastAsia="zh-CN"/>
        </w:rPr>
        <w:t>补贴资金</w:t>
      </w:r>
      <w:r>
        <w:rPr>
          <w:rFonts w:hint="eastAsia" w:ascii="Times New Roman" w:hAnsi="Times New Roman" w:eastAsia="仿宋_GB2312" w:cs="Times New Roman"/>
          <w:bCs w:val="0"/>
          <w:i w:val="0"/>
          <w:iCs/>
          <w:color w:val="auto"/>
          <w:sz w:val="32"/>
          <w:szCs w:val="32"/>
          <w:u w:val="none"/>
          <w:lang w:eastAsia="zh-CN"/>
        </w:rPr>
        <w:t>能够</w:t>
      </w:r>
      <w:r>
        <w:rPr>
          <w:rFonts w:hint="default" w:ascii="Times New Roman" w:hAnsi="Times New Roman" w:eastAsia="仿宋_GB2312" w:cs="Times New Roman"/>
          <w:bCs w:val="0"/>
          <w:i w:val="0"/>
          <w:iCs/>
          <w:color w:val="auto"/>
          <w:sz w:val="32"/>
          <w:szCs w:val="32"/>
          <w:u w:val="none"/>
          <w:lang w:eastAsia="zh-CN"/>
        </w:rPr>
        <w:t>满足</w:t>
      </w:r>
      <w:r>
        <w:rPr>
          <w:rFonts w:hint="eastAsia" w:ascii="Times New Roman" w:hAnsi="Times New Roman" w:eastAsia="仿宋_GB2312" w:cs="Times New Roman"/>
          <w:bCs w:val="0"/>
          <w:i w:val="0"/>
          <w:iCs/>
          <w:color w:val="auto"/>
          <w:sz w:val="32"/>
          <w:szCs w:val="32"/>
          <w:u w:val="none"/>
          <w:lang w:eastAsia="zh-CN"/>
        </w:rPr>
        <w:t>兑付</w:t>
      </w:r>
      <w:r>
        <w:rPr>
          <w:rFonts w:hint="default" w:ascii="Times New Roman" w:hAnsi="Times New Roman" w:eastAsia="仿宋_GB2312" w:cs="Times New Roman"/>
          <w:bCs w:val="0"/>
          <w:i w:val="0"/>
          <w:iCs/>
          <w:color w:val="auto"/>
          <w:sz w:val="32"/>
          <w:szCs w:val="32"/>
          <w:u w:val="none"/>
          <w:lang w:eastAsia="zh-CN"/>
        </w:rPr>
        <w:t>需求</w:t>
      </w:r>
      <w:r>
        <w:rPr>
          <w:rFonts w:hint="eastAsia" w:ascii="Times New Roman" w:hAnsi="Times New Roman" w:eastAsia="仿宋_GB2312" w:cs="Times New Roman"/>
          <w:bCs w:val="0"/>
          <w:i w:val="0"/>
          <w:iCs/>
          <w:color w:val="auto"/>
          <w:sz w:val="32"/>
          <w:szCs w:val="32"/>
          <w:u w:val="none"/>
          <w:lang w:eastAsia="zh-CN"/>
        </w:rPr>
        <w:t>、不存在购机补贴兑付难和兑付慢问题</w:t>
      </w:r>
      <w:r>
        <w:rPr>
          <w:rFonts w:hint="default" w:ascii="Times New Roman" w:hAnsi="Times New Roman" w:eastAsia="仿宋_GB2312" w:cs="Times New Roman"/>
          <w:bCs w:val="0"/>
          <w:i w:val="0"/>
          <w:iCs/>
          <w:color w:val="auto"/>
          <w:sz w:val="32"/>
          <w:szCs w:val="32"/>
          <w:u w:val="none"/>
          <w:lang w:eastAsia="zh-CN"/>
        </w:rPr>
        <w:t>的省份，</w:t>
      </w:r>
      <w:r>
        <w:rPr>
          <w:rFonts w:hint="default" w:ascii="Times New Roman" w:hAnsi="Times New Roman" w:eastAsia="仿宋_GB2312" w:cs="Times New Roman"/>
          <w:color w:val="auto"/>
          <w:sz w:val="32"/>
          <w:szCs w:val="32"/>
          <w:u w:val="none"/>
        </w:rPr>
        <w:t>可结合防灾减灾农机储备和调用制度，</w:t>
      </w:r>
      <w:r>
        <w:rPr>
          <w:rFonts w:hint="eastAsia" w:ascii="Times New Roman" w:hAnsi="Times New Roman" w:eastAsia="仿宋_GB2312" w:cs="Times New Roman"/>
          <w:color w:val="auto"/>
          <w:sz w:val="32"/>
          <w:szCs w:val="32"/>
          <w:u w:val="none"/>
          <w:lang w:eastAsia="zh-CN"/>
        </w:rPr>
        <w:t>在严格</w:t>
      </w:r>
      <w:r>
        <w:rPr>
          <w:rFonts w:hint="eastAsia" w:ascii="Times New Roman" w:hAnsi="Times New Roman" w:eastAsia="仿宋_GB2312" w:cs="Times New Roman"/>
          <w:color w:val="auto"/>
          <w:sz w:val="32"/>
          <w:szCs w:val="32"/>
          <w:highlight w:val="none"/>
          <w:u w:val="none"/>
          <w:lang w:eastAsia="zh-CN"/>
        </w:rPr>
        <w:t>控制</w:t>
      </w:r>
      <w:r>
        <w:rPr>
          <w:rFonts w:hint="default" w:ascii="Times New Roman" w:hAnsi="Times New Roman" w:eastAsia="仿宋_GB2312" w:cs="Times New Roman"/>
          <w:color w:val="auto"/>
          <w:sz w:val="32"/>
          <w:szCs w:val="32"/>
          <w:highlight w:val="none"/>
          <w:u w:val="none"/>
          <w:lang w:eastAsia="zh-CN"/>
        </w:rPr>
        <w:t>资金总量</w:t>
      </w:r>
      <w:r>
        <w:rPr>
          <w:rFonts w:hint="eastAsia" w:ascii="Times New Roman" w:hAnsi="Times New Roman" w:eastAsia="仿宋_GB2312" w:cs="Times New Roman"/>
          <w:color w:val="auto"/>
          <w:sz w:val="32"/>
          <w:szCs w:val="32"/>
          <w:highlight w:val="none"/>
          <w:u w:val="none"/>
          <w:lang w:eastAsia="zh-CN"/>
        </w:rPr>
        <w:t>的前提下</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u w:val="none"/>
        </w:rPr>
        <w:t>对区</w:t>
      </w:r>
      <w:r>
        <w:rPr>
          <w:rFonts w:hint="eastAsia" w:ascii="Times New Roman" w:hAnsi="Times New Roman" w:eastAsia="仿宋_GB2312" w:cs="Times New Roman"/>
          <w:color w:val="auto"/>
          <w:sz w:val="32"/>
          <w:szCs w:val="32"/>
          <w:u w:val="none"/>
          <w:lang w:eastAsia="zh-CN"/>
        </w:rPr>
        <w:t>域内严重不足、生产急需的</w:t>
      </w:r>
      <w:r>
        <w:rPr>
          <w:rFonts w:hint="default" w:ascii="Times New Roman" w:hAnsi="Times New Roman" w:eastAsia="仿宋_GB2312" w:cs="Times New Roman"/>
          <w:color w:val="auto"/>
          <w:sz w:val="32"/>
          <w:szCs w:val="32"/>
          <w:u w:val="none"/>
        </w:rPr>
        <w:t>移动式烘干机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履带式拖拉机、履带式收获机，补贴额测算比例可提高至</w:t>
      </w:r>
      <w:r>
        <w:rPr>
          <w:rFonts w:hint="eastAsia" w:ascii="Times New Roman" w:hAnsi="Times New Roman" w:eastAsia="仿宋_GB2312" w:cs="Times New Roman"/>
          <w:color w:val="auto"/>
          <w:sz w:val="32"/>
          <w:szCs w:val="32"/>
          <w:u w:val="none"/>
          <w:lang w:val="en-US" w:eastAsia="zh-CN"/>
        </w:rPr>
        <w:t>40</w:t>
      </w:r>
      <w:r>
        <w:rPr>
          <w:rFonts w:hint="default" w:ascii="Times New Roman" w:hAnsi="Times New Roman" w:eastAsia="仿宋_GB2312" w:cs="Times New Roman"/>
          <w:color w:val="auto"/>
          <w:sz w:val="32"/>
          <w:szCs w:val="32"/>
          <w:u w:val="none"/>
        </w:rPr>
        <w:t>%，机具需</w:t>
      </w:r>
      <w:r>
        <w:rPr>
          <w:rFonts w:hint="default" w:ascii="Times New Roman" w:hAnsi="Times New Roman" w:eastAsia="仿宋_GB2312" w:cs="Times New Roman"/>
          <w:color w:val="auto"/>
          <w:sz w:val="32"/>
          <w:szCs w:val="32"/>
          <w:highlight w:val="none"/>
          <w:u w:val="none"/>
          <w:lang w:eastAsia="zh-CN"/>
        </w:rPr>
        <w:t>纳入全国农机作业指挥调度平台统一管理，</w:t>
      </w:r>
      <w:r>
        <w:rPr>
          <w:rFonts w:hint="default" w:ascii="Times New Roman" w:hAnsi="Times New Roman" w:eastAsia="仿宋_GB2312" w:cs="Times New Roman"/>
          <w:color w:val="auto"/>
          <w:sz w:val="32"/>
          <w:szCs w:val="32"/>
          <w:u w:val="none"/>
        </w:rPr>
        <w:t>试点方案需报农业农村部、财政部备案后实施。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补贴额降低机具的测算比例。</w:t>
      </w:r>
      <w:r>
        <w:rPr>
          <w:rFonts w:hint="default" w:ascii="Times New Roman" w:hAnsi="Times New Roman" w:eastAsia="仿宋_GB2312" w:cs="Times New Roman"/>
          <w:color w:val="auto"/>
          <w:sz w:val="32"/>
          <w:szCs w:val="32"/>
          <w:u w:val="none"/>
        </w:rPr>
        <w:t>逐步降低区域内保有量明显过多、技术相对落后机具品目（档次）的补贴额，</w:t>
      </w:r>
      <w:r>
        <w:rPr>
          <w:rFonts w:hint="eastAsia" w:ascii="Times New Roman" w:hAnsi="Times New Roman" w:eastAsia="仿宋_GB2312" w:cs="Times New Roman"/>
          <w:color w:val="auto"/>
          <w:sz w:val="32"/>
          <w:szCs w:val="32"/>
          <w:u w:val="none"/>
          <w:lang w:eastAsia="zh-CN"/>
        </w:rPr>
        <w:t>补贴额测算比例不超过</w:t>
      </w:r>
      <w:r>
        <w:rPr>
          <w:rFonts w:hint="eastAsia"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none"/>
        </w:rPr>
        <w:t>并将部分低价值的机具退出补贴范围。补贴资金不能满足需求的省份，</w:t>
      </w:r>
      <w:r>
        <w:rPr>
          <w:rFonts w:hint="eastAsia" w:ascii="Times New Roman" w:hAnsi="Times New Roman" w:eastAsia="仿宋_GB2312" w:cs="Times New Roman"/>
          <w:color w:val="auto"/>
          <w:sz w:val="32"/>
          <w:szCs w:val="32"/>
          <w:u w:val="none"/>
          <w:lang w:eastAsia="zh-CN"/>
        </w:rPr>
        <w:t>应当在相关年度</w:t>
      </w:r>
      <w:r>
        <w:rPr>
          <w:rFonts w:hint="default" w:ascii="Times New Roman" w:hAnsi="Times New Roman" w:eastAsia="仿宋_GB2312" w:cs="Times New Roman"/>
          <w:color w:val="auto"/>
          <w:sz w:val="32"/>
          <w:szCs w:val="32"/>
          <w:u w:val="none"/>
        </w:rPr>
        <w:t>下调部分机具的补贴额，确保政策效益普惠共享。</w:t>
      </w:r>
      <w:r>
        <w:rPr>
          <w:rFonts w:hint="eastAsia" w:ascii="Times New Roman" w:hAnsi="Times New Roman" w:eastAsia="仿宋_GB2312" w:cs="Times New Roman"/>
          <w:color w:val="auto"/>
          <w:sz w:val="32"/>
          <w:szCs w:val="32"/>
          <w:u w:val="none"/>
          <w:lang w:eastAsia="zh-CN"/>
        </w:rPr>
        <w:t>对轮式拖拉机，</w:t>
      </w:r>
      <w:r>
        <w:rPr>
          <w:rFonts w:hint="default" w:ascii="Times New Roman" w:hAnsi="Times New Roman" w:eastAsia="仿宋_GB2312" w:cs="Times New Roman"/>
          <w:color w:val="auto"/>
          <w:sz w:val="32"/>
          <w:szCs w:val="32"/>
          <w:u w:val="none"/>
        </w:rPr>
        <w:t>除动力换挡和无级变速等档次外，</w:t>
      </w:r>
      <w:r>
        <w:rPr>
          <w:rFonts w:hint="eastAsia" w:ascii="Times New Roman" w:hAnsi="Times New Roman" w:eastAsia="仿宋_GB2312" w:cs="Times New Roman"/>
          <w:color w:val="auto"/>
          <w:sz w:val="32"/>
          <w:szCs w:val="32"/>
          <w:u w:val="none"/>
          <w:lang w:eastAsia="zh-CN"/>
        </w:rPr>
        <w:t>其他档次的</w:t>
      </w:r>
      <w:r>
        <w:rPr>
          <w:rFonts w:hint="default" w:ascii="Times New Roman" w:hAnsi="Times New Roman" w:eastAsia="仿宋_GB2312" w:cs="Times New Roman"/>
          <w:color w:val="auto"/>
          <w:sz w:val="32"/>
          <w:szCs w:val="32"/>
          <w:u w:val="none"/>
        </w:rPr>
        <w:t>补贴额测算比例总体不超过1</w:t>
      </w:r>
      <w:r>
        <w:rPr>
          <w:rFonts w:hint="default" w:ascii="Times New Roman" w:hAnsi="Times New Roman" w:eastAsia="仿宋_GB2312" w:cs="Times New Roman"/>
          <w:color w:val="auto"/>
          <w:sz w:val="32"/>
          <w:szCs w:val="32"/>
          <w:u w:val="none"/>
          <w:lang w:eastAsia="zh-CN"/>
        </w:rPr>
        <w:t>5</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，对</w:t>
      </w:r>
      <w:r>
        <w:rPr>
          <w:rFonts w:hint="default" w:ascii="Times New Roman" w:hAnsi="Times New Roman" w:eastAsia="仿宋_GB2312" w:cs="Times New Roman"/>
          <w:color w:val="auto"/>
          <w:sz w:val="32"/>
          <w:szCs w:val="32"/>
          <w:u w:val="none"/>
        </w:rPr>
        <w:t>保有量过多</w:t>
      </w:r>
      <w:r>
        <w:rPr>
          <w:rFonts w:hint="eastAsia" w:ascii="Times New Roman" w:hAnsi="Times New Roman" w:eastAsia="仿宋_GB2312" w:cs="Times New Roman"/>
          <w:color w:val="auto"/>
          <w:sz w:val="32"/>
          <w:szCs w:val="32"/>
          <w:u w:val="none"/>
          <w:lang w:eastAsia="zh-CN"/>
        </w:rPr>
        <w:t>或</w:t>
      </w:r>
      <w:r>
        <w:rPr>
          <w:rFonts w:hint="default" w:ascii="Times New Roman" w:hAnsi="Times New Roman" w:eastAsia="仿宋_GB2312" w:cs="Times New Roman"/>
          <w:color w:val="auto"/>
          <w:sz w:val="32"/>
          <w:szCs w:val="32"/>
          <w:u w:val="none"/>
        </w:rPr>
        <w:t>技术相对落后</w:t>
      </w:r>
      <w:r>
        <w:rPr>
          <w:rFonts w:hint="eastAsia" w:ascii="Times New Roman" w:hAnsi="Times New Roman" w:eastAsia="仿宋_GB2312" w:cs="Times New Roman"/>
          <w:color w:val="auto"/>
          <w:sz w:val="32"/>
          <w:szCs w:val="32"/>
          <w:u w:val="none"/>
          <w:lang w:eastAsia="zh-CN"/>
        </w:rPr>
        <w:t>的档次，</w:t>
      </w:r>
      <w:r>
        <w:rPr>
          <w:rFonts w:hint="default" w:ascii="Times New Roman" w:hAnsi="Times New Roman" w:eastAsia="仿宋_GB2312" w:cs="Times New Roman"/>
          <w:color w:val="auto"/>
          <w:sz w:val="32"/>
          <w:szCs w:val="32"/>
          <w:u w:val="none"/>
        </w:rPr>
        <w:t>补贴额测算比例总体不超过1</w:t>
      </w:r>
      <w:r>
        <w:rPr>
          <w:rFonts w:hint="eastAsia" w:ascii="Times New Roman" w:hAnsi="Times New Roman" w:eastAsia="仿宋_GB2312" w:cs="Times New Roman"/>
          <w:color w:val="auto"/>
          <w:sz w:val="32"/>
          <w:szCs w:val="32"/>
          <w:u w:val="none"/>
          <w:lang w:val="en-US" w:eastAsia="zh-CN"/>
        </w:rPr>
        <w:t>0</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各省可结合实际将部分</w:t>
      </w:r>
      <w:r>
        <w:rPr>
          <w:rFonts w:hint="default" w:ascii="Times New Roman" w:hAnsi="Times New Roman" w:eastAsia="仿宋_GB2312" w:cs="Times New Roman"/>
          <w:color w:val="auto"/>
          <w:sz w:val="32"/>
          <w:szCs w:val="32"/>
          <w:u w:val="none"/>
        </w:rPr>
        <w:t>机具品目（档次）</w:t>
      </w:r>
      <w:r>
        <w:rPr>
          <w:rFonts w:hint="eastAsia" w:ascii="Times New Roman" w:hAnsi="Times New Roman" w:eastAsia="仿宋_GB2312" w:cs="Times New Roman"/>
          <w:color w:val="auto"/>
          <w:sz w:val="32"/>
          <w:szCs w:val="32"/>
          <w:u w:val="none"/>
          <w:lang w:eastAsia="zh-CN"/>
        </w:rPr>
        <w:t>剔出补贴</w:t>
      </w:r>
      <w:r>
        <w:rPr>
          <w:rFonts w:hint="default" w:ascii="Times New Roman" w:hAnsi="Times New Roman" w:eastAsia="仿宋_GB2312" w:cs="Times New Roman"/>
          <w:color w:val="auto"/>
          <w:sz w:val="32"/>
          <w:szCs w:val="32"/>
          <w:u w:val="none"/>
          <w:lang w:eastAsia="zh-CN"/>
        </w:rPr>
        <w:t>范围</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重庆、四川、贵州、云南、西藏、陕西、甘肃、青海、宁夏等省（自治区</w:t>
      </w:r>
      <w:r>
        <w:rPr>
          <w:rFonts w:hint="default" w:ascii="Times New Roman" w:hAnsi="Times New Roman" w:eastAsia="仿宋_GB2312" w:cs="Times New Roman"/>
          <w:color w:val="auto"/>
          <w:sz w:val="32"/>
          <w:szCs w:val="32"/>
          <w:u w:val="none"/>
          <w:lang w:eastAsia="zh-CN"/>
        </w:rPr>
        <w:t>、直辖</w:t>
      </w:r>
      <w:r>
        <w:rPr>
          <w:rFonts w:hint="default" w:ascii="Times New Roman" w:hAnsi="Times New Roman" w:eastAsia="仿宋_GB2312" w:cs="Times New Roman"/>
          <w:color w:val="auto"/>
          <w:sz w:val="32"/>
          <w:szCs w:val="32"/>
          <w:u w:val="none"/>
        </w:rPr>
        <w:t>市）</w:t>
      </w:r>
      <w:r>
        <w:rPr>
          <w:rFonts w:hint="eastAsia" w:ascii="Times New Roman" w:hAnsi="Times New Roman" w:eastAsia="仿宋_GB2312" w:cs="Times New Roman"/>
          <w:color w:val="auto"/>
          <w:sz w:val="32"/>
          <w:szCs w:val="32"/>
          <w:u w:val="none"/>
          <w:lang w:eastAsia="zh-CN"/>
        </w:rPr>
        <w:t>，在省级支出责任按规定履行到位且</w:t>
      </w:r>
      <w:r>
        <w:rPr>
          <w:rFonts w:hint="default" w:ascii="Times New Roman" w:hAnsi="Times New Roman" w:eastAsia="仿宋_GB2312" w:cs="Times New Roman"/>
          <w:bCs w:val="0"/>
          <w:i w:val="0"/>
          <w:iCs/>
          <w:color w:val="auto"/>
          <w:sz w:val="32"/>
          <w:szCs w:val="32"/>
          <w:u w:val="none"/>
          <w:lang w:eastAsia="zh-CN"/>
        </w:rPr>
        <w:t>补贴资金</w:t>
      </w:r>
      <w:r>
        <w:rPr>
          <w:rFonts w:hint="eastAsia" w:ascii="Times New Roman" w:hAnsi="Times New Roman" w:eastAsia="仿宋_GB2312" w:cs="Times New Roman"/>
          <w:bCs w:val="0"/>
          <w:i w:val="0"/>
          <w:iCs/>
          <w:color w:val="auto"/>
          <w:sz w:val="32"/>
          <w:szCs w:val="32"/>
          <w:u w:val="none"/>
          <w:lang w:eastAsia="zh-CN"/>
        </w:rPr>
        <w:t>能够</w:t>
      </w:r>
      <w:r>
        <w:rPr>
          <w:rFonts w:hint="default" w:ascii="Times New Roman" w:hAnsi="Times New Roman" w:eastAsia="仿宋_GB2312" w:cs="Times New Roman"/>
          <w:bCs w:val="0"/>
          <w:i w:val="0"/>
          <w:iCs/>
          <w:color w:val="auto"/>
          <w:sz w:val="32"/>
          <w:szCs w:val="32"/>
          <w:u w:val="none"/>
          <w:lang w:eastAsia="zh-CN"/>
        </w:rPr>
        <w:t>满足</w:t>
      </w:r>
      <w:r>
        <w:rPr>
          <w:rFonts w:hint="eastAsia" w:ascii="Times New Roman" w:hAnsi="Times New Roman" w:eastAsia="仿宋_GB2312" w:cs="Times New Roman"/>
          <w:bCs w:val="0"/>
          <w:i w:val="0"/>
          <w:iCs/>
          <w:color w:val="auto"/>
          <w:sz w:val="32"/>
          <w:szCs w:val="32"/>
          <w:u w:val="none"/>
          <w:lang w:eastAsia="zh-CN"/>
        </w:rPr>
        <w:t>兑付</w:t>
      </w:r>
      <w:r>
        <w:rPr>
          <w:rFonts w:hint="default" w:ascii="Times New Roman" w:hAnsi="Times New Roman" w:eastAsia="仿宋_GB2312" w:cs="Times New Roman"/>
          <w:bCs w:val="0"/>
          <w:i w:val="0"/>
          <w:iCs/>
          <w:color w:val="auto"/>
          <w:sz w:val="32"/>
          <w:szCs w:val="32"/>
          <w:u w:val="none"/>
          <w:lang w:eastAsia="zh-CN"/>
        </w:rPr>
        <w:t>需求</w:t>
      </w:r>
      <w:r>
        <w:rPr>
          <w:rFonts w:hint="eastAsia" w:ascii="Times New Roman" w:hAnsi="Times New Roman" w:eastAsia="仿宋_GB2312" w:cs="Times New Roman"/>
          <w:bCs w:val="0"/>
          <w:i w:val="0"/>
          <w:iCs/>
          <w:color w:val="auto"/>
          <w:sz w:val="32"/>
          <w:szCs w:val="32"/>
          <w:u w:val="none"/>
          <w:lang w:eastAsia="zh-CN"/>
        </w:rPr>
        <w:t>、不存在购机补贴兑付难和兑付慢问题</w:t>
      </w:r>
      <w:r>
        <w:rPr>
          <w:rFonts w:hint="default" w:ascii="Times New Roman" w:hAnsi="Times New Roman" w:eastAsia="仿宋_GB2312" w:cs="Times New Roman"/>
          <w:bCs w:val="0"/>
          <w:i w:val="0"/>
          <w:iCs/>
          <w:color w:val="auto"/>
          <w:sz w:val="32"/>
          <w:szCs w:val="32"/>
          <w:u w:val="none"/>
          <w:lang w:eastAsia="zh-CN"/>
        </w:rPr>
        <w:t>的</w:t>
      </w:r>
      <w:r>
        <w:rPr>
          <w:rFonts w:hint="eastAsia" w:ascii="Times New Roman" w:hAnsi="Times New Roman" w:eastAsia="仿宋_GB2312" w:cs="Times New Roman"/>
          <w:bCs w:val="0"/>
          <w:i w:val="0"/>
          <w:iCs/>
          <w:color w:val="auto"/>
          <w:sz w:val="32"/>
          <w:szCs w:val="32"/>
          <w:u w:val="none"/>
          <w:lang w:eastAsia="zh-CN"/>
        </w:rPr>
        <w:t>前提下，</w:t>
      </w:r>
      <w:r>
        <w:rPr>
          <w:rFonts w:hint="default" w:ascii="Times New Roman" w:hAnsi="Times New Roman" w:eastAsia="仿宋_GB2312" w:cs="Times New Roman"/>
          <w:color w:val="auto"/>
          <w:sz w:val="32"/>
          <w:szCs w:val="32"/>
          <w:u w:val="none"/>
        </w:rPr>
        <w:t>可围绕优化完善区域内动力机械结构适当提高测算比例，所测定的补贴额</w:t>
      </w:r>
      <w:r>
        <w:rPr>
          <w:rFonts w:hint="eastAsia" w:ascii="Times New Roman" w:hAnsi="Times New Roman" w:eastAsia="仿宋_GB2312" w:cs="Times New Roman"/>
          <w:color w:val="auto"/>
          <w:sz w:val="32"/>
          <w:szCs w:val="32"/>
          <w:u w:val="none"/>
          <w:lang w:eastAsia="zh-CN"/>
        </w:rPr>
        <w:t>提高</w:t>
      </w:r>
      <w:r>
        <w:rPr>
          <w:rFonts w:hint="default" w:ascii="Times New Roman" w:hAnsi="Times New Roman" w:eastAsia="仿宋_GB2312" w:cs="Times New Roman"/>
          <w:color w:val="auto"/>
          <w:sz w:val="32"/>
          <w:szCs w:val="32"/>
          <w:u w:val="none"/>
        </w:rPr>
        <w:t>幅度不超过中央财政资金最高补贴额的20%。</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3.单机补贴限额</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除上述提高补贴额测算比例的机具以外，一般补贴机具单机补贴限额原则上不超过5万元；挤奶机械、烘干机单机补贴限额不超过12万元；玉米去雄机、高性能青饲料收获机、大型免耕播种机、</w:t>
      </w:r>
      <w:r>
        <w:rPr>
          <w:rFonts w:hint="default" w:ascii="Times New Roman" w:hAnsi="Times New Roman" w:eastAsia="仿宋_GB2312" w:cs="Times New Roman"/>
          <w:color w:val="auto"/>
          <w:sz w:val="32"/>
          <w:szCs w:val="32"/>
          <w:highlight w:val="none"/>
          <w:u w:val="none"/>
        </w:rPr>
        <w:t>大型气力式播种机、</w:t>
      </w:r>
      <w:r>
        <w:rPr>
          <w:rFonts w:hint="default" w:ascii="Times New Roman" w:hAnsi="Times New Roman" w:eastAsia="仿宋_GB2312" w:cs="Times New Roman"/>
          <w:color w:val="auto"/>
          <w:sz w:val="32"/>
          <w:szCs w:val="32"/>
          <w:u w:val="none"/>
        </w:rPr>
        <w:t>大型联合收</w:t>
      </w:r>
      <w:r>
        <w:rPr>
          <w:rFonts w:hint="eastAsia" w:ascii="Times New Roman" w:hAnsi="Times New Roman" w:eastAsia="仿宋_GB2312" w:cs="Times New Roman"/>
          <w:color w:val="auto"/>
          <w:sz w:val="32"/>
          <w:szCs w:val="32"/>
          <w:u w:val="none"/>
          <w:lang w:eastAsia="zh-CN"/>
        </w:rPr>
        <w:t>获</w:t>
      </w:r>
      <w:r>
        <w:rPr>
          <w:rFonts w:hint="default" w:ascii="Times New Roman" w:hAnsi="Times New Roman" w:eastAsia="仿宋_GB2312" w:cs="Times New Roman"/>
          <w:color w:val="auto"/>
          <w:sz w:val="32"/>
          <w:szCs w:val="32"/>
          <w:u w:val="none"/>
        </w:rPr>
        <w:t>机、大型水稻浸种催芽程控设备、畜禽粪污资源化利用机具单机补贴限额不超过15万元；100马力以上拖拉机单机补贴限额不超过10万元，200马力以上动力换挡</w:t>
      </w:r>
      <w:r>
        <w:rPr>
          <w:rFonts w:hint="eastAsia" w:ascii="Times New Roman" w:hAnsi="Times New Roman" w:eastAsia="仿宋_GB2312" w:cs="Times New Roman"/>
          <w:color w:val="auto"/>
          <w:sz w:val="32"/>
          <w:szCs w:val="32"/>
          <w:u w:val="none"/>
          <w:lang w:eastAsia="zh-CN"/>
        </w:rPr>
        <w:t>或无级变速</w:t>
      </w:r>
      <w:r>
        <w:rPr>
          <w:rFonts w:hint="default" w:ascii="Times New Roman" w:hAnsi="Times New Roman" w:eastAsia="仿宋_GB2312" w:cs="Times New Roman"/>
          <w:color w:val="auto"/>
          <w:sz w:val="32"/>
          <w:szCs w:val="32"/>
          <w:u w:val="none"/>
        </w:rPr>
        <w:t>拖拉机单机补贴限额不超过25万元；</w:t>
      </w:r>
      <w:r>
        <w:rPr>
          <w:rFonts w:hint="eastAsia" w:ascii="Times New Roman" w:hAnsi="Times New Roman" w:eastAsia="仿宋_GB2312" w:cs="Times New Roman"/>
          <w:color w:val="auto"/>
          <w:sz w:val="32"/>
          <w:szCs w:val="32"/>
          <w:u w:val="none"/>
          <w:lang w:eastAsia="zh-CN"/>
        </w:rPr>
        <w:t>大喂入量联合收获机</w:t>
      </w:r>
      <w:r>
        <w:rPr>
          <w:rFonts w:hint="default" w:ascii="Times New Roman" w:hAnsi="Times New Roman" w:eastAsia="仿宋_GB2312" w:cs="Times New Roman"/>
          <w:color w:val="auto"/>
          <w:sz w:val="32"/>
          <w:szCs w:val="32"/>
          <w:u w:val="none"/>
        </w:rPr>
        <w:t>单机补贴限额不超过</w:t>
      </w: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万元；大型甘蔗收获机单机补贴限额不超过40万元；</w:t>
      </w:r>
      <w:r>
        <w:rPr>
          <w:rFonts w:hint="eastAsia" w:ascii="Times New Roman" w:hAnsi="Times New Roman" w:eastAsia="仿宋_GB2312" w:cs="Times New Roman"/>
          <w:color w:val="auto"/>
          <w:sz w:val="32"/>
          <w:szCs w:val="32"/>
          <w:u w:val="none"/>
          <w:lang w:eastAsia="zh-CN"/>
        </w:rPr>
        <w:t>大型</w:t>
      </w:r>
      <w:r>
        <w:rPr>
          <w:rFonts w:hint="default" w:ascii="Times New Roman" w:hAnsi="Times New Roman" w:eastAsia="仿宋_GB2312" w:cs="Times New Roman"/>
          <w:color w:val="auto"/>
          <w:sz w:val="32"/>
          <w:szCs w:val="32"/>
          <w:u w:val="none"/>
        </w:rPr>
        <w:t>自走式棉花收获打包一体机单机补贴限额不超过60万元；大型成套设施装备单套补贴限额不超过60万元。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highlight w:val="none"/>
          <w:u w:val="none"/>
        </w:rPr>
        <w:t>各省应保持补贴额总体稳定，具体产品或具体档次的中央财政资金实际补贴比例在</w:t>
      </w:r>
      <w:r>
        <w:rPr>
          <w:rFonts w:hint="eastAsia" w:ascii="Times New Roman" w:hAnsi="Times New Roman" w:eastAsia="仿宋_GB2312" w:cs="Times New Roman"/>
          <w:color w:val="auto"/>
          <w:sz w:val="32"/>
          <w:szCs w:val="32"/>
          <w:highlight w:val="none"/>
          <w:u w:val="none"/>
          <w:lang w:eastAsia="zh-CN"/>
        </w:rPr>
        <w:t>测算比例上下</w:t>
      </w:r>
      <w:r>
        <w:rPr>
          <w:rFonts w:hint="default" w:ascii="Times New Roman" w:hAnsi="Times New Roman" w:eastAsia="仿宋_GB2312" w:cs="Times New Roman"/>
          <w:color w:val="auto"/>
          <w:sz w:val="32"/>
          <w:szCs w:val="32"/>
          <w:highlight w:val="none"/>
          <w:u w:val="none"/>
        </w:rPr>
        <w:t>一定范围内浮动符合政策规定，不对外公布具体产品的补贴额。在政策实施过程中发现具体产品或档次的中央财政资金实际补贴比例超过</w:t>
      </w:r>
      <w:r>
        <w:rPr>
          <w:rFonts w:hint="eastAsia" w:ascii="Times New Roman" w:hAnsi="Times New Roman" w:eastAsia="仿宋_GB2312" w:cs="Times New Roman"/>
          <w:color w:val="auto"/>
          <w:sz w:val="32"/>
          <w:szCs w:val="32"/>
          <w:highlight w:val="none"/>
          <w:u w:val="none"/>
          <w:lang w:eastAsia="zh-CN"/>
        </w:rPr>
        <w:t>测算比例</w:t>
      </w:r>
      <w:r>
        <w:rPr>
          <w:rFonts w:hint="eastAsia" w:ascii="Times New Roman" w:hAnsi="Times New Roman" w:eastAsia="仿宋_GB2312" w:cs="Times New Roman"/>
          <w:color w:val="auto"/>
          <w:sz w:val="32"/>
          <w:szCs w:val="32"/>
          <w:highlight w:val="none"/>
          <w:u w:val="none"/>
          <w:lang w:val="en-US" w:eastAsia="zh-CN"/>
        </w:rPr>
        <w:t>15个百分点以上的</w:t>
      </w:r>
      <w:r>
        <w:rPr>
          <w:rFonts w:hint="eastAsia" w:ascii="Times New Roman" w:hAnsi="Times New Roman" w:eastAsia="仿宋_GB2312" w:cs="Times New Roman"/>
          <w:color w:val="auto"/>
          <w:sz w:val="32"/>
          <w:szCs w:val="32"/>
          <w:highlight w:val="none"/>
          <w:u w:val="none"/>
          <w:lang w:eastAsia="zh-CN"/>
        </w:rPr>
        <w:t>，农业农村部门会同财政部门</w:t>
      </w:r>
      <w:r>
        <w:rPr>
          <w:rFonts w:hint="default" w:ascii="Times New Roman" w:hAnsi="Times New Roman" w:eastAsia="仿宋_GB2312" w:cs="Times New Roman"/>
          <w:color w:val="auto"/>
          <w:sz w:val="32"/>
          <w:szCs w:val="32"/>
          <w:highlight w:val="none"/>
          <w:u w:val="none"/>
        </w:rPr>
        <w:t>应结合实际情况及时组织调查</w:t>
      </w:r>
      <w:r>
        <w:rPr>
          <w:rFonts w:hint="eastAsia" w:ascii="Times New Roman" w:hAnsi="Times New Roman" w:eastAsia="仿宋_GB2312" w:cs="Times New Roman"/>
          <w:color w:val="auto"/>
          <w:sz w:val="32"/>
          <w:szCs w:val="32"/>
          <w:highlight w:val="none"/>
          <w:u w:val="none"/>
          <w:lang w:eastAsia="zh-CN"/>
        </w:rPr>
        <w:t>，并将调查情况及时</w:t>
      </w:r>
      <w:r>
        <w:rPr>
          <w:rFonts w:hint="default" w:ascii="Times New Roman" w:hAnsi="Times New Roman" w:eastAsia="仿宋_GB2312" w:cs="Times New Roman"/>
          <w:color w:val="auto"/>
          <w:sz w:val="32"/>
          <w:szCs w:val="32"/>
          <w:highlight w:val="none"/>
          <w:u w:val="none"/>
          <w:lang w:eastAsia="zh-CN"/>
        </w:rPr>
        <w:t>报送</w:t>
      </w:r>
      <w:r>
        <w:rPr>
          <w:rFonts w:hint="eastAsia" w:ascii="Times New Roman" w:hAnsi="Times New Roman" w:eastAsia="仿宋_GB2312" w:cs="Times New Roman"/>
          <w:color w:val="auto"/>
          <w:sz w:val="32"/>
          <w:szCs w:val="32"/>
          <w:highlight w:val="none"/>
          <w:u w:val="none"/>
          <w:lang w:eastAsia="zh-CN"/>
        </w:rPr>
        <w:t>农业农村部、财政部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u w:val="none"/>
        </w:rPr>
        <w:t>对有违规情节的，按相关规定处理；对无违规情节的补贴申请，可按原规定兑付补贴资金，并组织对相关产品及其所属档次补贴额进行评估，视情况及时调整。</w:t>
      </w:r>
      <w:r>
        <w:rPr>
          <w:rFonts w:hint="default" w:ascii="Times New Roman" w:hAnsi="Times New Roman" w:eastAsia="仿宋_GB2312" w:cs="Times New Roman"/>
          <w:color w:val="auto"/>
          <w:sz w:val="32"/>
          <w:szCs w:val="32"/>
          <w:highlight w:val="none"/>
          <w:u w:val="none"/>
          <w:lang w:val="en-US" w:eastAsia="zh-CN"/>
        </w:rPr>
        <w:t>发现</w:t>
      </w:r>
      <w:r>
        <w:rPr>
          <w:rFonts w:hint="default" w:ascii="Times New Roman" w:hAnsi="Times New Roman" w:eastAsia="仿宋_GB2312" w:cs="Times New Roman"/>
          <w:color w:val="auto"/>
          <w:sz w:val="32"/>
          <w:szCs w:val="32"/>
          <w:highlight w:val="none"/>
          <w:u w:val="none"/>
        </w:rPr>
        <w:t>同档次</w:t>
      </w:r>
      <w:r>
        <w:rPr>
          <w:rFonts w:hint="eastAsia" w:ascii="Times New Roman" w:hAnsi="Times New Roman" w:eastAsia="仿宋_GB2312" w:cs="Times New Roman"/>
          <w:color w:val="auto"/>
          <w:sz w:val="32"/>
          <w:szCs w:val="32"/>
          <w:highlight w:val="none"/>
          <w:u w:val="none"/>
          <w:lang w:eastAsia="zh-CN"/>
        </w:rPr>
        <w:t>同品质的</w:t>
      </w:r>
      <w:r>
        <w:rPr>
          <w:rFonts w:hint="default" w:ascii="Times New Roman" w:hAnsi="Times New Roman" w:eastAsia="仿宋_GB2312" w:cs="Times New Roman"/>
          <w:color w:val="auto"/>
          <w:sz w:val="32"/>
          <w:szCs w:val="32"/>
          <w:highlight w:val="none"/>
          <w:u w:val="none"/>
        </w:rPr>
        <w:t>大多数产品价格总体下降幅度较大的，</w:t>
      </w:r>
      <w:r>
        <w:rPr>
          <w:rFonts w:hint="eastAsia" w:ascii="Times New Roman" w:hAnsi="Times New Roman" w:eastAsia="仿宋_GB2312" w:cs="Times New Roman"/>
          <w:color w:val="auto"/>
          <w:sz w:val="32"/>
          <w:szCs w:val="32"/>
          <w:highlight w:val="none"/>
          <w:u w:val="none"/>
          <w:lang w:eastAsia="zh-CN"/>
        </w:rPr>
        <w:t>综合研判后，应当及时相应下调</w:t>
      </w:r>
      <w:r>
        <w:rPr>
          <w:rFonts w:hint="default" w:ascii="Times New Roman" w:hAnsi="Times New Roman" w:eastAsia="仿宋_GB2312" w:cs="Times New Roman"/>
          <w:color w:val="auto"/>
          <w:sz w:val="32"/>
          <w:szCs w:val="32"/>
          <w:highlight w:val="none"/>
          <w:u w:val="none"/>
        </w:rPr>
        <w:t>此档机具补贴额</w:t>
      </w:r>
      <w:r>
        <w:rPr>
          <w:rFonts w:hint="eastAsia" w:ascii="Times New Roman" w:hAnsi="Times New Roman" w:eastAsia="仿宋_GB2312" w:cs="Times New Roman"/>
          <w:color w:val="auto"/>
          <w:sz w:val="32"/>
          <w:szCs w:val="32"/>
          <w:highlight w:val="none"/>
          <w:u w:val="none"/>
          <w:lang w:eastAsia="zh-CN"/>
        </w:rPr>
        <w:t>，如发现劣质产品以低价扰乱市场秩序的，要严肃查处。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bookmarkStart w:id="27" w:name="_Hlk152264176"/>
      <w:r>
        <w:rPr>
          <w:rFonts w:hint="default" w:ascii="Times New Roman" w:hAnsi="Times New Roman" w:eastAsia="黑体" w:cs="Times New Roman"/>
          <w:color w:val="auto"/>
          <w:sz w:val="32"/>
          <w:szCs w:val="32"/>
          <w:u w:val="none"/>
        </w:rPr>
        <w:t>三、资金分配与使用</w:t>
      </w:r>
    </w:p>
    <w:bookmarkEnd w:id="27"/>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农机购置与应用补贴支出主要用于支持购置先进适用农业机械，以及开展有关试点和农机报废更新等方面。</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rPr>
        <w:t>（一）资金分配</w:t>
      </w:r>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各省财政部门会同农业农村部门按照有关规定</w:t>
      </w:r>
      <w:r>
        <w:rPr>
          <w:rFonts w:hint="default" w:ascii="Times New Roman" w:hAnsi="Times New Roman" w:eastAsia="仿宋_GB2312" w:cs="Times New Roman"/>
          <w:color w:val="auto"/>
          <w:sz w:val="32"/>
          <w:szCs w:val="32"/>
          <w:u w:val="none"/>
          <w:lang w:eastAsia="zh-CN"/>
        </w:rPr>
        <w:t>做好资金需求摸底、分配等工作</w:t>
      </w:r>
      <w:r>
        <w:rPr>
          <w:rFonts w:hint="default" w:ascii="Times New Roman" w:hAnsi="Times New Roman" w:eastAsia="仿宋_GB2312" w:cs="Times New Roman"/>
          <w:color w:val="auto"/>
          <w:sz w:val="32"/>
          <w:szCs w:val="32"/>
          <w:u w:val="none"/>
        </w:rPr>
        <w:t>，不突破县级需求上限分配资金，</w:t>
      </w:r>
      <w:r>
        <w:rPr>
          <w:rFonts w:hint="eastAsia" w:ascii="Times New Roman" w:hAnsi="Times New Roman" w:eastAsia="仿宋_GB2312" w:cs="Times New Roman"/>
          <w:color w:val="auto"/>
          <w:sz w:val="32"/>
          <w:szCs w:val="32"/>
          <w:u w:val="none"/>
          <w:lang w:eastAsia="zh-CN"/>
        </w:rPr>
        <w:t>可动态</w:t>
      </w:r>
      <w:r>
        <w:rPr>
          <w:rFonts w:hint="default" w:ascii="Times New Roman" w:hAnsi="Times New Roman" w:eastAsia="仿宋_GB2312" w:cs="Times New Roman"/>
          <w:color w:val="auto"/>
          <w:sz w:val="32"/>
          <w:szCs w:val="32"/>
          <w:u w:val="none"/>
        </w:rPr>
        <w:t>调减资金结转量大、政策实施风险高、资金使用效益低、上年资金兑付率较低地区的预算规模。财政部门会同农业农村部门加强资金使用情况监测，定期调度和</w:t>
      </w:r>
      <w:r>
        <w:rPr>
          <w:rFonts w:hint="default" w:ascii="Times New Roman" w:hAnsi="Times New Roman" w:eastAsia="仿宋_GB2312" w:cs="Times New Roman"/>
          <w:color w:val="auto"/>
          <w:sz w:val="32"/>
          <w:szCs w:val="32"/>
          <w:u w:val="none"/>
          <w:lang w:eastAsia="zh-CN"/>
        </w:rPr>
        <w:t>通报</w:t>
      </w:r>
      <w:r>
        <w:rPr>
          <w:rFonts w:hint="default" w:ascii="Times New Roman" w:hAnsi="Times New Roman" w:eastAsia="仿宋_GB2312" w:cs="Times New Roman"/>
          <w:color w:val="auto"/>
          <w:sz w:val="32"/>
          <w:szCs w:val="32"/>
          <w:u w:val="none"/>
        </w:rPr>
        <w:t>各县（市）资金使用进度，督促相关县（市）优先使用结转资金，督促预算执行较慢地区加快使用，并按需组织开展县（市）际余缺调剂，</w:t>
      </w:r>
      <w:r>
        <w:rPr>
          <w:rFonts w:hint="eastAsia" w:ascii="Times New Roman" w:hAnsi="Times New Roman" w:eastAsia="仿宋_GB2312" w:cs="Times New Roman"/>
          <w:color w:val="auto"/>
          <w:sz w:val="32"/>
          <w:szCs w:val="32"/>
          <w:u w:val="none"/>
          <w:lang w:eastAsia="zh-CN"/>
        </w:rPr>
        <w:t>及时</w:t>
      </w:r>
      <w:r>
        <w:rPr>
          <w:rFonts w:hint="default" w:ascii="Times New Roman" w:hAnsi="Times New Roman" w:eastAsia="仿宋_GB2312" w:cs="Times New Roman"/>
          <w:color w:val="auto"/>
          <w:sz w:val="32"/>
          <w:szCs w:val="32"/>
          <w:u w:val="none"/>
        </w:rPr>
        <w:t>将实施进度低于序时进度县（市）的补贴资金调增给需求较大的县（市），确保不发生资金大量结转，促进资金使用实现两年动态紧平衡。对于</w:t>
      </w:r>
      <w:r>
        <w:rPr>
          <w:rFonts w:hint="eastAsia" w:ascii="Times New Roman" w:hAnsi="Times New Roman" w:eastAsia="仿宋_GB2312" w:cs="Times New Roman"/>
          <w:color w:val="auto"/>
          <w:sz w:val="32"/>
          <w:szCs w:val="32"/>
          <w:u w:val="none"/>
          <w:lang w:eastAsia="zh-CN"/>
        </w:rPr>
        <w:t>发生严重</w:t>
      </w:r>
      <w:r>
        <w:rPr>
          <w:rFonts w:hint="default" w:ascii="Times New Roman" w:hAnsi="Times New Roman" w:eastAsia="仿宋_GB2312" w:cs="Times New Roman"/>
          <w:color w:val="auto"/>
          <w:sz w:val="32"/>
          <w:szCs w:val="32"/>
          <w:u w:val="none"/>
        </w:rPr>
        <w:t>违法违规行为</w:t>
      </w:r>
      <w:r>
        <w:rPr>
          <w:rFonts w:hint="eastAsia" w:ascii="Times New Roman" w:hAnsi="Times New Roman" w:eastAsia="仿宋_GB2312" w:cs="Times New Roman"/>
          <w:color w:val="auto"/>
          <w:sz w:val="32"/>
          <w:szCs w:val="32"/>
          <w:u w:val="none"/>
          <w:lang w:eastAsia="zh-CN"/>
        </w:rPr>
        <w:t>并造成不良</w:t>
      </w:r>
      <w:r>
        <w:rPr>
          <w:rFonts w:hint="default" w:ascii="Times New Roman" w:hAnsi="Times New Roman" w:eastAsia="仿宋_GB2312" w:cs="Times New Roman"/>
          <w:color w:val="auto"/>
          <w:sz w:val="32"/>
          <w:szCs w:val="32"/>
          <w:u w:val="none"/>
        </w:rPr>
        <w:t>影响的</w:t>
      </w:r>
      <w:r>
        <w:rPr>
          <w:rFonts w:hint="eastAsia" w:ascii="Times New Roman" w:hAnsi="Times New Roman" w:eastAsia="仿宋_GB2312" w:cs="Times New Roman"/>
          <w:color w:val="auto"/>
          <w:sz w:val="32"/>
          <w:szCs w:val="32"/>
          <w:u w:val="none"/>
          <w:lang w:eastAsia="zh-CN"/>
        </w:rPr>
        <w:t>省份以及预算执行进度严重滞后的省份</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bCs w:val="0"/>
          <w:i w:val="0"/>
          <w:iCs/>
          <w:color w:val="auto"/>
          <w:sz w:val="32"/>
          <w:szCs w:val="32"/>
          <w:u w:val="none"/>
          <w:lang w:eastAsia="zh-CN"/>
        </w:rPr>
        <w:t>扣减下一年度补贴资金预算</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对省属管理体制的地方垦区和海拉尔、大兴安岭垦区的补贴资金规模，由省级财政部门与农业农村部门、农垦主管部门协商确定，统一纳入各省补贴资金分配方案。其他市、县属地方垦区国有农场的农机购置与应用补贴，按所在市、县农机购置与应用补贴政策规定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楷体" w:cs="Times New Roman"/>
          <w:b/>
          <w:bCs/>
          <w:color w:val="auto"/>
          <w:sz w:val="32"/>
          <w:szCs w:val="32"/>
          <w:u w:val="none"/>
        </w:rPr>
      </w:pPr>
      <w:r>
        <w:rPr>
          <w:rFonts w:hint="eastAsia" w:ascii="Times New Roman" w:hAnsi="Times New Roman" w:eastAsia="仿宋_GB2312" w:cs="Times New Roman"/>
          <w:color w:val="auto"/>
          <w:sz w:val="32"/>
          <w:szCs w:val="32"/>
          <w:u w:val="none"/>
          <w:lang w:eastAsia="zh-CN"/>
        </w:rPr>
        <w:t>省级支出责任未按规定履行到位的省份或</w:t>
      </w:r>
      <w:r>
        <w:rPr>
          <w:rFonts w:hint="default" w:ascii="Times New Roman" w:hAnsi="Times New Roman" w:eastAsia="仿宋_GB2312" w:cs="Times New Roman"/>
          <w:bCs w:val="0"/>
          <w:i w:val="0"/>
          <w:iCs/>
          <w:color w:val="auto"/>
          <w:sz w:val="32"/>
          <w:szCs w:val="32"/>
          <w:u w:val="none"/>
          <w:lang w:eastAsia="zh-CN"/>
        </w:rPr>
        <w:t>补贴资金不能满足</w:t>
      </w:r>
      <w:r>
        <w:rPr>
          <w:rFonts w:hint="eastAsia" w:ascii="Times New Roman" w:hAnsi="Times New Roman" w:eastAsia="仿宋_GB2312" w:cs="Times New Roman"/>
          <w:bCs w:val="0"/>
          <w:i w:val="0"/>
          <w:iCs/>
          <w:color w:val="auto"/>
          <w:sz w:val="32"/>
          <w:szCs w:val="32"/>
          <w:u w:val="none"/>
          <w:lang w:eastAsia="zh-CN"/>
        </w:rPr>
        <w:t>兑付</w:t>
      </w:r>
      <w:r>
        <w:rPr>
          <w:rFonts w:hint="default" w:ascii="Times New Roman" w:hAnsi="Times New Roman" w:eastAsia="仿宋_GB2312" w:cs="Times New Roman"/>
          <w:bCs w:val="0"/>
          <w:i w:val="0"/>
          <w:iCs/>
          <w:color w:val="auto"/>
          <w:sz w:val="32"/>
          <w:szCs w:val="32"/>
          <w:u w:val="none"/>
          <w:lang w:eastAsia="zh-CN"/>
        </w:rPr>
        <w:t>需求的省份，不得提高补贴额测算比例</w:t>
      </w:r>
      <w:r>
        <w:rPr>
          <w:rFonts w:hint="eastAsia" w:ascii="Times New Roman" w:hAnsi="Times New Roman" w:eastAsia="仿宋_GB2312" w:cs="Times New Roman"/>
          <w:bCs w:val="0"/>
          <w:i w:val="0"/>
          <w:iCs/>
          <w:color w:val="auto"/>
          <w:sz w:val="32"/>
          <w:szCs w:val="32"/>
          <w:u w:val="none"/>
          <w:lang w:eastAsia="zh-CN"/>
        </w:rPr>
        <w:t>，</w:t>
      </w:r>
      <w:r>
        <w:rPr>
          <w:rFonts w:hint="default" w:ascii="Times New Roman" w:hAnsi="Times New Roman" w:eastAsia="仿宋_GB2312" w:cs="Times New Roman"/>
          <w:bCs w:val="0"/>
          <w:i w:val="0"/>
          <w:iCs/>
          <w:color w:val="auto"/>
          <w:sz w:val="32"/>
          <w:szCs w:val="32"/>
          <w:u w:val="none"/>
          <w:lang w:eastAsia="zh-CN"/>
        </w:rPr>
        <w:t>各</w:t>
      </w:r>
      <w:r>
        <w:rPr>
          <w:rFonts w:hint="eastAsia" w:ascii="Times New Roman" w:hAnsi="Times New Roman" w:eastAsia="仿宋_GB2312" w:cs="Times New Roman"/>
          <w:bCs w:val="0"/>
          <w:i w:val="0"/>
          <w:iCs/>
          <w:color w:val="auto"/>
          <w:sz w:val="32"/>
          <w:szCs w:val="32"/>
          <w:u w:val="none"/>
          <w:lang w:eastAsia="zh-CN"/>
        </w:rPr>
        <w:t>省</w:t>
      </w:r>
      <w:r>
        <w:rPr>
          <w:rFonts w:hint="default" w:ascii="Times New Roman" w:hAnsi="Times New Roman" w:eastAsia="仿宋_GB2312" w:cs="Times New Roman"/>
          <w:bCs w:val="0"/>
          <w:i w:val="0"/>
          <w:iCs/>
          <w:color w:val="auto"/>
          <w:sz w:val="32"/>
          <w:szCs w:val="32"/>
          <w:u w:val="none"/>
          <w:lang w:eastAsia="zh-CN"/>
        </w:rPr>
        <w:t>以及</w:t>
      </w:r>
      <w:r>
        <w:rPr>
          <w:rFonts w:hint="eastAsia" w:ascii="Times New Roman" w:hAnsi="Times New Roman" w:eastAsia="仿宋_GB2312" w:cs="Times New Roman"/>
          <w:bCs w:val="0"/>
          <w:i w:val="0"/>
          <w:iCs/>
          <w:color w:val="auto"/>
          <w:sz w:val="32"/>
          <w:szCs w:val="32"/>
          <w:u w:val="none"/>
          <w:lang w:eastAsia="zh-CN"/>
        </w:rPr>
        <w:t>所属市、县、区、旗、团场、农场均</w:t>
      </w:r>
      <w:r>
        <w:rPr>
          <w:rFonts w:hint="eastAsia" w:ascii="Times New Roman" w:hAnsi="Times New Roman" w:eastAsia="仿宋_GB2312" w:cs="Times New Roman"/>
          <w:bCs w:val="0"/>
          <w:i w:val="0"/>
          <w:iCs/>
          <w:color w:val="auto"/>
          <w:sz w:val="32"/>
          <w:szCs w:val="32"/>
          <w:u w:val="none"/>
          <w:lang w:val="en-US" w:eastAsia="zh-CN"/>
        </w:rPr>
        <w:t>不得实施</w:t>
      </w:r>
      <w:r>
        <w:rPr>
          <w:rFonts w:hint="default" w:ascii="Times New Roman" w:hAnsi="Times New Roman" w:eastAsia="仿宋_GB2312" w:cs="Times New Roman"/>
          <w:bCs w:val="0"/>
          <w:i w:val="0"/>
          <w:iCs/>
          <w:color w:val="auto"/>
          <w:sz w:val="32"/>
          <w:szCs w:val="32"/>
          <w:u w:val="none"/>
          <w:lang w:eastAsia="zh-CN"/>
        </w:rPr>
        <w:t>累加补贴</w:t>
      </w:r>
      <w:r>
        <w:rPr>
          <w:rFonts w:hint="eastAsia" w:ascii="Times New Roman" w:hAnsi="Times New Roman" w:eastAsia="仿宋_GB2312" w:cs="Times New Roman"/>
          <w:bCs w:val="0"/>
          <w:i w:val="0"/>
          <w:iCs/>
          <w:color w:val="auto"/>
          <w:sz w:val="32"/>
          <w:szCs w:val="32"/>
          <w:u w:val="none"/>
          <w:lang w:eastAsia="zh-CN"/>
        </w:rPr>
        <w:t>。在省级支出责任按规定履行到位的前提下，有关省份</w:t>
      </w:r>
      <w:r>
        <w:rPr>
          <w:rFonts w:hint="default" w:ascii="Times New Roman" w:hAnsi="Times New Roman" w:eastAsia="仿宋_GB2312" w:cs="Times New Roman"/>
          <w:bCs w:val="0"/>
          <w:i w:val="0"/>
          <w:iCs/>
          <w:color w:val="auto"/>
          <w:sz w:val="32"/>
          <w:szCs w:val="32"/>
          <w:u w:val="none"/>
          <w:lang w:eastAsia="zh-CN"/>
        </w:rPr>
        <w:t>以及</w:t>
      </w:r>
      <w:r>
        <w:rPr>
          <w:rFonts w:hint="eastAsia" w:ascii="Times New Roman" w:hAnsi="Times New Roman" w:eastAsia="仿宋_GB2312" w:cs="Times New Roman"/>
          <w:bCs w:val="0"/>
          <w:i w:val="0"/>
          <w:iCs/>
          <w:color w:val="auto"/>
          <w:sz w:val="32"/>
          <w:szCs w:val="32"/>
          <w:u w:val="none"/>
          <w:lang w:eastAsia="zh-CN"/>
        </w:rPr>
        <w:t>所属市、县、区、旗、团场、农场</w:t>
      </w:r>
      <w:r>
        <w:rPr>
          <w:rFonts w:hint="default" w:ascii="Times New Roman" w:hAnsi="Times New Roman" w:eastAsia="仿宋_GB2312" w:cs="Times New Roman"/>
          <w:bCs w:val="0"/>
          <w:i w:val="0"/>
          <w:iCs/>
          <w:color w:val="auto"/>
          <w:sz w:val="32"/>
          <w:szCs w:val="32"/>
          <w:u w:val="none"/>
          <w:lang w:eastAsia="zh-CN"/>
        </w:rPr>
        <w:t>因保障粮食和重要农产品稳定安全供给重大战略需要、农业生产急需适用等情况，</w:t>
      </w:r>
      <w:r>
        <w:rPr>
          <w:rFonts w:hint="eastAsia" w:ascii="Times New Roman" w:hAnsi="Times New Roman" w:eastAsia="仿宋_GB2312" w:cs="Times New Roman"/>
          <w:bCs w:val="0"/>
          <w:i w:val="0"/>
          <w:iCs/>
          <w:color w:val="auto"/>
          <w:sz w:val="32"/>
          <w:szCs w:val="32"/>
          <w:u w:val="none"/>
          <w:lang w:eastAsia="zh-CN"/>
        </w:rPr>
        <w:t>需提高</w:t>
      </w:r>
      <w:r>
        <w:rPr>
          <w:rFonts w:hint="default" w:ascii="Times New Roman" w:hAnsi="Times New Roman" w:eastAsia="仿宋_GB2312" w:cs="Times New Roman"/>
          <w:bCs w:val="0"/>
          <w:i w:val="0"/>
          <w:iCs/>
          <w:color w:val="auto"/>
          <w:sz w:val="32"/>
          <w:szCs w:val="32"/>
          <w:u w:val="none"/>
          <w:lang w:eastAsia="zh-CN"/>
        </w:rPr>
        <w:t>补贴额测算比例</w:t>
      </w:r>
      <w:r>
        <w:rPr>
          <w:rFonts w:hint="eastAsia" w:ascii="Times New Roman" w:hAnsi="Times New Roman" w:eastAsia="仿宋_GB2312" w:cs="Times New Roman"/>
          <w:bCs w:val="0"/>
          <w:i w:val="0"/>
          <w:iCs/>
          <w:color w:val="auto"/>
          <w:sz w:val="32"/>
          <w:szCs w:val="32"/>
          <w:u w:val="none"/>
          <w:lang w:eastAsia="zh-CN"/>
        </w:rPr>
        <w:t>或</w:t>
      </w:r>
      <w:r>
        <w:rPr>
          <w:rFonts w:hint="eastAsia" w:ascii="Times New Roman" w:hAnsi="Times New Roman" w:eastAsia="仿宋_GB2312" w:cs="Times New Roman"/>
          <w:bCs w:val="0"/>
          <w:i w:val="0"/>
          <w:iCs/>
          <w:color w:val="auto"/>
          <w:sz w:val="32"/>
          <w:szCs w:val="32"/>
          <w:u w:val="none"/>
          <w:lang w:val="en-US" w:eastAsia="zh-CN"/>
        </w:rPr>
        <w:t>实施</w:t>
      </w:r>
      <w:r>
        <w:rPr>
          <w:rFonts w:hint="default" w:ascii="Times New Roman" w:hAnsi="Times New Roman" w:eastAsia="仿宋_GB2312" w:cs="Times New Roman"/>
          <w:bCs w:val="0"/>
          <w:i w:val="0"/>
          <w:iCs/>
          <w:color w:val="auto"/>
          <w:sz w:val="32"/>
          <w:szCs w:val="32"/>
          <w:u w:val="none"/>
          <w:lang w:eastAsia="zh-CN"/>
        </w:rPr>
        <w:t>累加补贴</w:t>
      </w:r>
      <w:r>
        <w:rPr>
          <w:rFonts w:hint="eastAsia" w:ascii="Times New Roman" w:hAnsi="Times New Roman" w:eastAsia="仿宋_GB2312" w:cs="Times New Roman"/>
          <w:bCs w:val="0"/>
          <w:i w:val="0"/>
          <w:iCs/>
          <w:color w:val="auto"/>
          <w:sz w:val="32"/>
          <w:szCs w:val="32"/>
          <w:u w:val="none"/>
          <w:lang w:eastAsia="zh-CN"/>
        </w:rPr>
        <w:t>的，须由该省农业农村部门、财政部门联合</w:t>
      </w:r>
      <w:r>
        <w:rPr>
          <w:rFonts w:hint="default" w:ascii="Times New Roman" w:hAnsi="Times New Roman" w:eastAsia="仿宋_GB2312" w:cs="Times New Roman"/>
          <w:bCs w:val="0"/>
          <w:i w:val="0"/>
          <w:iCs/>
          <w:color w:val="auto"/>
          <w:sz w:val="32"/>
          <w:szCs w:val="32"/>
          <w:u w:val="none"/>
          <w:lang w:eastAsia="zh-CN"/>
        </w:rPr>
        <w:t>报农业农村部、财政部</w:t>
      </w:r>
      <w:r>
        <w:rPr>
          <w:rFonts w:hint="eastAsia" w:ascii="Times New Roman" w:hAnsi="Times New Roman" w:eastAsia="仿宋_GB2312" w:cs="Times New Roman"/>
          <w:bCs w:val="0"/>
          <w:i w:val="0"/>
          <w:iCs/>
          <w:color w:val="auto"/>
          <w:sz w:val="32"/>
          <w:szCs w:val="32"/>
          <w:u w:val="none"/>
          <w:lang w:eastAsia="zh-CN"/>
        </w:rPr>
        <w:t>予以</w:t>
      </w:r>
      <w:r>
        <w:rPr>
          <w:rFonts w:hint="default" w:ascii="Times New Roman" w:hAnsi="Times New Roman" w:eastAsia="仿宋_GB2312" w:cs="Times New Roman"/>
          <w:bCs w:val="0"/>
          <w:i w:val="0"/>
          <w:iCs/>
          <w:color w:val="auto"/>
          <w:sz w:val="32"/>
          <w:szCs w:val="32"/>
          <w:u w:val="none"/>
          <w:lang w:eastAsia="zh-CN"/>
        </w:rPr>
        <w:t>备案后再</w:t>
      </w:r>
      <w:r>
        <w:rPr>
          <w:rFonts w:hint="eastAsia" w:ascii="Times New Roman" w:hAnsi="Times New Roman" w:eastAsia="仿宋_GB2312" w:cs="Times New Roman"/>
          <w:bCs w:val="0"/>
          <w:i w:val="0"/>
          <w:iCs/>
          <w:color w:val="auto"/>
          <w:sz w:val="32"/>
          <w:szCs w:val="32"/>
          <w:u w:val="none"/>
          <w:lang w:eastAsia="zh-CN"/>
        </w:rPr>
        <w:t>行</w:t>
      </w:r>
      <w:r>
        <w:rPr>
          <w:rFonts w:hint="default" w:ascii="Times New Roman" w:hAnsi="Times New Roman" w:eastAsia="仿宋_GB2312" w:cs="Times New Roman"/>
          <w:bCs w:val="0"/>
          <w:i w:val="0"/>
          <w:iCs/>
          <w:color w:val="auto"/>
          <w:sz w:val="32"/>
          <w:szCs w:val="32"/>
          <w:u w:val="none"/>
          <w:lang w:eastAsia="zh-CN"/>
        </w:rPr>
        <w:t>实施</w:t>
      </w:r>
      <w:r>
        <w:rPr>
          <w:rFonts w:hint="eastAsia" w:ascii="Times New Roman" w:hAnsi="Times New Roman" w:eastAsia="仿宋_GB2312" w:cs="Times New Roman"/>
          <w:bCs w:val="0"/>
          <w:i w:val="0"/>
          <w:iCs/>
          <w:color w:val="auto"/>
          <w:sz w:val="32"/>
          <w:szCs w:val="32"/>
          <w:u w:val="none"/>
          <w:lang w:eastAsia="zh-CN"/>
        </w:rPr>
        <w:t>，未按程序报备自行实施的，将扣减相关省份下一年度购机补贴资金预算</w:t>
      </w:r>
      <w:r>
        <w:rPr>
          <w:rFonts w:hint="default" w:ascii="Times New Roman" w:hAnsi="Times New Roman" w:eastAsia="仿宋_GB2312" w:cs="Times New Roman"/>
          <w:bCs w:val="0"/>
          <w:i w:val="0"/>
          <w:i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rPr>
        <w:t>（二）农机创新产品资金分配与使用</w:t>
      </w:r>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对</w:t>
      </w:r>
      <w:r>
        <w:rPr>
          <w:rFonts w:hint="default" w:ascii="Times New Roman" w:hAnsi="Times New Roman" w:eastAsia="仿宋_GB2312" w:cs="Times New Roman"/>
          <w:color w:val="auto"/>
          <w:sz w:val="32"/>
          <w:szCs w:val="32"/>
          <w:u w:val="none"/>
        </w:rPr>
        <w:t>农机创新产品，由省级农业农村部门会同财政部门，共同研究确定年度资金使用规模。农机创新产品年度使用资金量按不超过本省年度中央财政资金总规模的15%安排，其中，补贴资金总规模低于1000万元的，年度使用资金量可提至最高150万元；3亿元及以上的，年度使用资金量不超过4500万元。由农业农村部</w:t>
      </w:r>
      <w:r>
        <w:rPr>
          <w:rFonts w:hint="eastAsia" w:ascii="Times New Roman" w:hAnsi="Times New Roman" w:eastAsia="仿宋_GB2312" w:cs="Times New Roman"/>
          <w:color w:val="auto"/>
          <w:sz w:val="32"/>
          <w:szCs w:val="32"/>
          <w:u w:val="none"/>
          <w:lang w:eastAsia="zh-CN"/>
        </w:rPr>
        <w:t>、财政部</w:t>
      </w:r>
      <w:r>
        <w:rPr>
          <w:rFonts w:hint="default" w:ascii="Times New Roman" w:hAnsi="Times New Roman" w:eastAsia="仿宋_GB2312" w:cs="Times New Roman"/>
          <w:color w:val="auto"/>
          <w:sz w:val="32"/>
          <w:szCs w:val="32"/>
          <w:u w:val="none"/>
        </w:rPr>
        <w:t>确认的保障粮食和重要农产品稳定安全供给</w:t>
      </w:r>
      <w:r>
        <w:rPr>
          <w:rFonts w:hint="default" w:ascii="Times New Roman" w:hAnsi="Times New Roman" w:eastAsia="仿宋_GB2312" w:cs="Times New Roman"/>
          <w:color w:val="auto"/>
          <w:sz w:val="32"/>
          <w:szCs w:val="32"/>
          <w:u w:val="none"/>
          <w:lang w:eastAsia="zh-CN"/>
        </w:rPr>
        <w:t>重大战略</w:t>
      </w:r>
      <w:r>
        <w:rPr>
          <w:rFonts w:hint="default" w:ascii="Times New Roman" w:hAnsi="Times New Roman" w:eastAsia="仿宋_GB2312" w:cs="Times New Roman"/>
          <w:color w:val="auto"/>
          <w:sz w:val="32"/>
          <w:szCs w:val="32"/>
          <w:u w:val="none"/>
        </w:rPr>
        <w:t>需要、农业生产急需的农机创新产品不占用各省年度使用资金规模指标。</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楷体" w:cs="Times New Roman"/>
          <w:b/>
          <w:bCs/>
          <w:color w:val="auto"/>
          <w:sz w:val="32"/>
          <w:szCs w:val="32"/>
          <w:highlight w:val="none"/>
          <w:u w:val="none"/>
          <w:lang w:eastAsia="zh-CN"/>
        </w:rPr>
      </w:pPr>
      <w:r>
        <w:rPr>
          <w:rFonts w:hint="default" w:ascii="Times New Roman" w:hAnsi="Times New Roman" w:eastAsia="楷体" w:cs="Times New Roman"/>
          <w:b/>
          <w:bCs/>
          <w:color w:val="auto"/>
          <w:sz w:val="32"/>
          <w:szCs w:val="32"/>
          <w:highlight w:val="none"/>
          <w:u w:val="none"/>
        </w:rPr>
        <w:t>（三）组织开展创新试点</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楷体"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实施</w:t>
      </w:r>
      <w:r>
        <w:rPr>
          <w:rFonts w:hint="default" w:ascii="Times New Roman" w:hAnsi="Times New Roman" w:eastAsia="仿宋_GB2312" w:cs="Times New Roman"/>
          <w:b/>
          <w:bCs/>
          <w:color w:val="auto"/>
          <w:sz w:val="32"/>
          <w:szCs w:val="32"/>
          <w:u w:val="none"/>
        </w:rPr>
        <w:t>农机购置与应用补贴</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对具备作业信息化监测条件的大型、智能、复式、高端</w:t>
      </w:r>
      <w:r>
        <w:rPr>
          <w:rFonts w:hint="default" w:ascii="Times New Roman" w:hAnsi="Times New Roman" w:eastAsia="仿宋_GB2312" w:cs="Times New Roman"/>
          <w:color w:val="auto"/>
          <w:sz w:val="32"/>
          <w:szCs w:val="32"/>
          <w:u w:val="none"/>
          <w:lang w:eastAsia="zh-CN"/>
        </w:rPr>
        <w:t>、绿色</w:t>
      </w:r>
      <w:r>
        <w:rPr>
          <w:rFonts w:hint="default" w:ascii="Times New Roman" w:hAnsi="Times New Roman" w:eastAsia="仿宋_GB2312" w:cs="Times New Roman"/>
          <w:color w:val="auto"/>
          <w:sz w:val="32"/>
          <w:szCs w:val="32"/>
          <w:u w:val="none"/>
          <w:lang w:val="en-US" w:eastAsia="zh-CN"/>
        </w:rPr>
        <w:t>农机以及重点推</w:t>
      </w:r>
      <w:r>
        <w:rPr>
          <w:rFonts w:hint="default" w:ascii="Times New Roman" w:hAnsi="Times New Roman" w:eastAsia="仿宋_GB2312" w:cs="Times New Roman"/>
          <w:color w:val="auto"/>
          <w:sz w:val="32"/>
          <w:szCs w:val="32"/>
          <w:highlight w:val="none"/>
          <w:u w:val="none"/>
          <w:lang w:val="en-US" w:eastAsia="zh-CN"/>
        </w:rPr>
        <w:t>广的机具实施农机购置与应用补贴。补</w:t>
      </w:r>
      <w:r>
        <w:rPr>
          <w:rFonts w:hint="default" w:ascii="Times New Roman" w:hAnsi="Times New Roman" w:eastAsia="仿宋_GB2312" w:cs="Times New Roman"/>
          <w:color w:val="auto"/>
          <w:sz w:val="32"/>
          <w:szCs w:val="32"/>
          <w:u w:val="none"/>
          <w:lang w:val="en-US" w:eastAsia="zh-CN"/>
        </w:rPr>
        <w:t>贴按照</w:t>
      </w:r>
      <w:r>
        <w:rPr>
          <w:rFonts w:hint="eastAsia" w:ascii="Times New Roman" w:hAnsi="Times New Roman" w:eastAsia="仿宋_GB2312" w:cs="Times New Roman"/>
          <w:color w:val="auto"/>
          <w:sz w:val="32"/>
          <w:szCs w:val="32"/>
          <w:u w:val="none"/>
          <w:lang w:val="en-US" w:eastAsia="zh-CN"/>
        </w:rPr>
        <w:t>7</w:t>
      </w:r>
      <w:r>
        <w:rPr>
          <w:rFonts w:hint="eastAsia" w:ascii="仿宋_GB2312" w:eastAsia="仿宋_GB2312"/>
          <w:sz w:val="30"/>
          <w:szCs w:val="30"/>
        </w:rPr>
        <w:t>∶</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US" w:eastAsia="zh-CN"/>
        </w:rPr>
        <w:t>的比例分两次定额兑付，即在购机核验合格后按程序兑付</w:t>
      </w:r>
      <w:r>
        <w:rPr>
          <w:rFonts w:hint="eastAsia"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lang w:val="en-US" w:eastAsia="zh-CN"/>
        </w:rPr>
        <w:t>0%的补贴资金，</w:t>
      </w:r>
      <w:r>
        <w:rPr>
          <w:rFonts w:hint="eastAsia" w:ascii="Times New Roman" w:hAnsi="Times New Roman" w:eastAsia="仿宋_GB2312" w:cs="Times New Roman"/>
          <w:color w:val="auto"/>
          <w:sz w:val="32"/>
          <w:szCs w:val="32"/>
          <w:u w:val="none"/>
          <w:lang w:val="en-US" w:eastAsia="zh-CN"/>
        </w:rPr>
        <w:t>第二年</w:t>
      </w:r>
      <w:r>
        <w:rPr>
          <w:rFonts w:hint="default" w:ascii="Times New Roman" w:hAnsi="Times New Roman" w:eastAsia="仿宋_GB2312" w:cs="Times New Roman"/>
          <w:color w:val="auto"/>
          <w:sz w:val="32"/>
          <w:szCs w:val="32"/>
          <w:u w:val="none"/>
          <w:lang w:val="en-US" w:eastAsia="zh-CN"/>
        </w:rPr>
        <w:t>在所购机具达到</w:t>
      </w:r>
      <w:r>
        <w:rPr>
          <w:rFonts w:hint="eastAsia" w:ascii="Times New Roman" w:hAnsi="Times New Roman" w:eastAsia="仿宋_GB2312" w:cs="Times New Roman"/>
          <w:color w:val="auto"/>
          <w:sz w:val="32"/>
          <w:szCs w:val="32"/>
          <w:u w:val="none"/>
          <w:lang w:val="en-US" w:eastAsia="zh-CN"/>
        </w:rPr>
        <w:t>规定的</w:t>
      </w:r>
      <w:r>
        <w:rPr>
          <w:rFonts w:hint="default" w:ascii="Times New Roman" w:hAnsi="Times New Roman" w:eastAsia="仿宋_GB2312" w:cs="Times New Roman"/>
          <w:color w:val="auto"/>
          <w:sz w:val="32"/>
          <w:szCs w:val="32"/>
          <w:u w:val="none"/>
          <w:lang w:val="en-US" w:eastAsia="zh-CN"/>
        </w:rPr>
        <w:t>年度作业</w:t>
      </w:r>
      <w:r>
        <w:rPr>
          <w:rFonts w:hint="eastAsia" w:ascii="Times New Roman" w:hAnsi="Times New Roman" w:eastAsia="仿宋_GB2312" w:cs="Times New Roman"/>
          <w:color w:val="auto"/>
          <w:sz w:val="32"/>
          <w:szCs w:val="32"/>
          <w:u w:val="none"/>
          <w:lang w:val="en-US" w:eastAsia="zh-CN"/>
        </w:rPr>
        <w:t>量</w:t>
      </w:r>
      <w:r>
        <w:rPr>
          <w:rFonts w:hint="default" w:ascii="Times New Roman" w:hAnsi="Times New Roman" w:eastAsia="仿宋_GB2312" w:cs="Times New Roman"/>
          <w:color w:val="auto"/>
          <w:sz w:val="32"/>
          <w:szCs w:val="32"/>
          <w:u w:val="none"/>
          <w:lang w:val="en-US" w:eastAsia="zh-CN"/>
        </w:rPr>
        <w:t>后，再兑付</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US" w:eastAsia="zh-CN"/>
        </w:rPr>
        <w:t>0%的补贴资金。对</w:t>
      </w:r>
      <w:r>
        <w:rPr>
          <w:rFonts w:hint="eastAsia" w:ascii="Times New Roman" w:hAnsi="Times New Roman" w:eastAsia="仿宋_GB2312" w:cs="Times New Roman"/>
          <w:color w:val="auto"/>
          <w:sz w:val="32"/>
          <w:szCs w:val="32"/>
          <w:u w:val="none"/>
          <w:lang w:val="en-US" w:eastAsia="zh-CN"/>
        </w:rPr>
        <w:t>第三年、第四年连续两年完成</w:t>
      </w:r>
      <w:r>
        <w:rPr>
          <w:rFonts w:hint="default" w:ascii="Times New Roman" w:hAnsi="Times New Roman" w:eastAsia="仿宋_GB2312" w:cs="Times New Roman"/>
          <w:color w:val="auto"/>
          <w:sz w:val="32"/>
          <w:szCs w:val="32"/>
          <w:u w:val="none"/>
          <w:lang w:val="en-US" w:eastAsia="zh-CN"/>
        </w:rPr>
        <w:t>年度作业</w:t>
      </w:r>
      <w:r>
        <w:rPr>
          <w:rFonts w:hint="eastAsia" w:ascii="Times New Roman" w:hAnsi="Times New Roman" w:eastAsia="仿宋_GB2312" w:cs="Times New Roman"/>
          <w:color w:val="auto"/>
          <w:sz w:val="32"/>
          <w:szCs w:val="32"/>
          <w:u w:val="none"/>
          <w:lang w:val="en-US" w:eastAsia="zh-CN"/>
        </w:rPr>
        <w:t>量</w:t>
      </w:r>
      <w:r>
        <w:rPr>
          <w:rFonts w:hint="default" w:ascii="Times New Roman" w:hAnsi="Times New Roman" w:eastAsia="仿宋_GB2312" w:cs="Times New Roman"/>
          <w:color w:val="auto"/>
          <w:sz w:val="32"/>
          <w:szCs w:val="32"/>
          <w:u w:val="none"/>
          <w:lang w:val="en-US" w:eastAsia="zh-CN"/>
        </w:rPr>
        <w:t>的农机，</w:t>
      </w:r>
      <w:r>
        <w:rPr>
          <w:rFonts w:hint="eastAsia" w:ascii="Times New Roman" w:hAnsi="Times New Roman" w:eastAsia="仿宋_GB2312" w:cs="Times New Roman"/>
          <w:color w:val="auto"/>
          <w:sz w:val="32"/>
          <w:szCs w:val="32"/>
          <w:u w:val="none"/>
          <w:lang w:val="en-US" w:eastAsia="zh-CN"/>
        </w:rPr>
        <w:t>分别</w:t>
      </w:r>
      <w:r>
        <w:rPr>
          <w:rFonts w:hint="default" w:ascii="Times New Roman" w:hAnsi="Times New Roman" w:eastAsia="仿宋_GB2312" w:cs="Times New Roman"/>
          <w:color w:val="auto"/>
          <w:sz w:val="32"/>
          <w:szCs w:val="32"/>
          <w:u w:val="none"/>
          <w:lang w:val="en-US" w:eastAsia="zh-CN"/>
        </w:rPr>
        <w:t>按照定额补贴资金的1</w:t>
      </w:r>
      <w:r>
        <w:rPr>
          <w:rFonts w:hint="eastAsia" w:ascii="Times New Roman" w:hAnsi="Times New Roman" w:eastAsia="仿宋_GB2312" w:cs="Times New Roman"/>
          <w:color w:val="auto"/>
          <w:sz w:val="32"/>
          <w:szCs w:val="32"/>
          <w:u w:val="none"/>
          <w:lang w:val="en-US" w:eastAsia="zh-CN"/>
        </w:rPr>
        <w:t>0</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、10%</w:t>
      </w:r>
      <w:r>
        <w:rPr>
          <w:rFonts w:hint="default" w:ascii="Times New Roman" w:hAnsi="Times New Roman" w:eastAsia="仿宋_GB2312" w:cs="Times New Roman"/>
          <w:color w:val="auto"/>
          <w:sz w:val="32"/>
          <w:szCs w:val="32"/>
          <w:u w:val="none"/>
          <w:lang w:val="en-US" w:eastAsia="zh-CN"/>
        </w:rPr>
        <w:t>予以激励补贴</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color w:val="auto"/>
          <w:sz w:val="32"/>
          <w:szCs w:val="32"/>
          <w:u w:val="none"/>
          <w:lang w:val="en-US" w:eastAsia="zh-CN"/>
        </w:rPr>
        <w:t>各省依据实际情况确定补贴范围，制定实施方案并报农业农村部、财政部备案后组织实施。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组织开展农机研发制造推广应用一体化试点。</w:t>
      </w:r>
      <w:r>
        <w:rPr>
          <w:rFonts w:hint="default" w:ascii="Times New Roman" w:hAnsi="Times New Roman" w:eastAsia="仿宋_GB2312" w:cs="Times New Roman"/>
          <w:color w:val="auto"/>
          <w:sz w:val="32"/>
          <w:szCs w:val="32"/>
          <w:u w:val="none"/>
          <w:lang w:val="en-US" w:eastAsia="zh-CN"/>
        </w:rPr>
        <w:t>支持试点省份结合本地区生产实际，</w:t>
      </w:r>
      <w:r>
        <w:rPr>
          <w:rFonts w:hint="default" w:ascii="Times New Roman" w:hAnsi="Times New Roman" w:eastAsia="仿宋_GB2312" w:cs="Times New Roman"/>
          <w:color w:val="auto"/>
          <w:sz w:val="32"/>
          <w:szCs w:val="32"/>
          <w:u w:val="none"/>
          <w:lang w:eastAsia="zh-CN"/>
        </w:rPr>
        <w:t>按照生产急需、前沿引领、自主安全、集中突破的要求，</w:t>
      </w:r>
      <w:r>
        <w:rPr>
          <w:rFonts w:hint="default" w:ascii="Times New Roman" w:hAnsi="Times New Roman" w:eastAsia="仿宋_GB2312" w:cs="Times New Roman"/>
          <w:color w:val="auto"/>
          <w:sz w:val="32"/>
          <w:szCs w:val="32"/>
          <w:u w:val="none"/>
          <w:lang w:val="en-US" w:eastAsia="zh-CN"/>
        </w:rPr>
        <w:t>分区域、分产业、分品种、分环节梳理研发制造、熟化定型、推广应用优势</w:t>
      </w:r>
      <w:r>
        <w:rPr>
          <w:rFonts w:hint="eastAsia" w:ascii="Times New Roman" w:hAnsi="Times New Roman" w:eastAsia="仿宋_GB2312" w:cs="Times New Roman"/>
          <w:color w:val="auto"/>
          <w:sz w:val="32"/>
          <w:szCs w:val="32"/>
          <w:u w:val="none"/>
          <w:lang w:val="en-US" w:eastAsia="zh-CN"/>
        </w:rPr>
        <w:t>资源，形成</w:t>
      </w:r>
      <w:r>
        <w:rPr>
          <w:rFonts w:hint="default" w:ascii="Times New Roman" w:hAnsi="Times New Roman" w:eastAsia="仿宋_GB2312" w:cs="Times New Roman"/>
          <w:color w:val="auto"/>
          <w:sz w:val="32"/>
          <w:szCs w:val="32"/>
          <w:u w:val="none"/>
          <w:lang w:val="en-US" w:eastAsia="zh-CN"/>
        </w:rPr>
        <w:t>农机短板目录，排出优先序，编制项目化方案，动员和遴选企业及科研力量开展农机研发制造推广应用一体化试点。支持有基础、有条件、</w:t>
      </w:r>
      <w:r>
        <w:rPr>
          <w:rFonts w:hint="eastAsia" w:ascii="Times New Roman" w:hAnsi="Times New Roman" w:eastAsia="仿宋_GB2312" w:cs="Times New Roman"/>
          <w:color w:val="auto"/>
          <w:sz w:val="32"/>
          <w:szCs w:val="32"/>
          <w:u w:val="none"/>
          <w:lang w:val="en-US" w:eastAsia="zh-CN"/>
        </w:rPr>
        <w:t>有潜力、</w:t>
      </w:r>
      <w:r>
        <w:rPr>
          <w:rFonts w:hint="default" w:ascii="Times New Roman" w:hAnsi="Times New Roman" w:eastAsia="仿宋_GB2312" w:cs="Times New Roman"/>
          <w:color w:val="auto"/>
          <w:sz w:val="32"/>
          <w:szCs w:val="32"/>
          <w:u w:val="none"/>
          <w:lang w:val="en-US" w:eastAsia="zh-CN"/>
        </w:rPr>
        <w:t>有意愿</w:t>
      </w:r>
      <w:r>
        <w:rPr>
          <w:rFonts w:hint="eastAsia" w:ascii="Times New Roman" w:hAnsi="Times New Roman" w:eastAsia="仿宋_GB2312" w:cs="Times New Roman"/>
          <w:color w:val="auto"/>
          <w:sz w:val="32"/>
          <w:szCs w:val="32"/>
          <w:u w:val="none"/>
          <w:lang w:val="en-US" w:eastAsia="zh-CN"/>
        </w:rPr>
        <w:t>、资金分配管理使用规范</w:t>
      </w:r>
      <w:r>
        <w:rPr>
          <w:rFonts w:hint="default" w:ascii="Times New Roman" w:hAnsi="Times New Roman" w:eastAsia="仿宋_GB2312" w:cs="Times New Roman"/>
          <w:color w:val="auto"/>
          <w:sz w:val="32"/>
          <w:szCs w:val="32"/>
          <w:u w:val="none"/>
          <w:lang w:val="en-US" w:eastAsia="zh-CN"/>
        </w:rPr>
        <w:t>的省份结合实际申请参与试点，试点省份农业农村、财政部门要研究制定实施方案，按规定报农业农村部、财政部备案后组织实施。</w:t>
      </w:r>
      <w:r>
        <w:rPr>
          <w:rFonts w:hint="eastAsia" w:ascii="Times New Roman" w:hAnsi="Times New Roman" w:eastAsia="仿宋_GB2312" w:cs="Times New Roman"/>
          <w:color w:val="auto"/>
          <w:sz w:val="32"/>
          <w:szCs w:val="32"/>
          <w:u w:val="none"/>
          <w:lang w:val="en-US" w:eastAsia="zh-CN"/>
        </w:rPr>
        <w:t>对试点成效好、潜力大的试点地区，农业农村部、财政部视研发制造工作进展和成效情况连续支持。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eastAsia" w:ascii="Times New Roman" w:hAnsi="Times New Roman" w:eastAsia="仿宋_GB2312" w:cs="Times New Roman"/>
          <w:color w:val="auto"/>
          <w:sz w:val="32"/>
          <w:szCs w:val="32"/>
          <w:u w:val="none"/>
          <w:lang w:eastAsia="zh-CN"/>
        </w:rPr>
      </w:pPr>
      <w:r>
        <w:rPr>
          <w:rFonts w:hint="default" w:ascii="Times New Roman" w:hAnsi="Times New Roman" w:eastAsia="楷体" w:cs="Times New Roman"/>
          <w:b/>
          <w:bCs/>
          <w:color w:val="auto"/>
          <w:sz w:val="32"/>
          <w:szCs w:val="32"/>
          <w:u w:val="none"/>
        </w:rPr>
        <w:t>（</w:t>
      </w:r>
      <w:r>
        <w:rPr>
          <w:rFonts w:hint="default" w:ascii="Times New Roman" w:hAnsi="Times New Roman" w:eastAsia="楷体" w:cs="Times New Roman"/>
          <w:b/>
          <w:bCs/>
          <w:color w:val="auto"/>
          <w:sz w:val="32"/>
          <w:szCs w:val="32"/>
          <w:u w:val="none"/>
          <w:lang w:eastAsia="zh-CN"/>
        </w:rPr>
        <w:t>四</w:t>
      </w:r>
      <w:r>
        <w:rPr>
          <w:rFonts w:hint="default" w:ascii="Times New Roman" w:hAnsi="Times New Roman" w:eastAsia="楷体" w:cs="Times New Roman"/>
          <w:b/>
          <w:bCs/>
          <w:color w:val="auto"/>
          <w:sz w:val="32"/>
          <w:szCs w:val="32"/>
          <w:u w:val="none"/>
        </w:rPr>
        <w:t>）支出责任与兑付</w:t>
      </w:r>
      <w:r>
        <w:rPr>
          <w:rFonts w:hint="default" w:ascii="Times New Roman" w:hAnsi="Times New Roman" w:eastAsia="楷体"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rPr>
        <w:t>农机购置与应用补贴资金必须足额保障，</w:t>
      </w:r>
      <w:r>
        <w:rPr>
          <w:rFonts w:hint="default" w:ascii="Times New Roman" w:hAnsi="Times New Roman" w:eastAsia="仿宋_GB2312" w:cs="Times New Roman"/>
          <w:bCs w:val="0"/>
          <w:i w:val="0"/>
          <w:iCs/>
          <w:color w:val="auto"/>
          <w:sz w:val="32"/>
          <w:szCs w:val="32"/>
          <w:u w:val="none"/>
        </w:rPr>
        <w:t>不得挤占、截留、挪用或用于其他</w:t>
      </w:r>
      <w:r>
        <w:rPr>
          <w:rFonts w:hint="default" w:ascii="Times New Roman" w:hAnsi="Times New Roman" w:eastAsia="仿宋_GB2312" w:cs="Times New Roman"/>
          <w:bCs w:val="0"/>
          <w:i w:val="0"/>
          <w:iCs/>
          <w:color w:val="auto"/>
          <w:sz w:val="32"/>
          <w:szCs w:val="32"/>
          <w:u w:val="none"/>
          <w:lang w:eastAsia="zh-CN"/>
        </w:rPr>
        <w:t>支出</w:t>
      </w:r>
      <w:r>
        <w:rPr>
          <w:rFonts w:hint="default" w:ascii="Times New Roman" w:hAnsi="Times New Roman" w:eastAsia="仿宋_GB2312" w:cs="Times New Roman"/>
          <w:color w:val="auto"/>
          <w:sz w:val="32"/>
          <w:szCs w:val="32"/>
          <w:u w:val="none"/>
        </w:rPr>
        <w:t>。各省</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u w:val="none"/>
        </w:rPr>
        <w:t>广东省农垦总局除外</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bCs w:val="0"/>
          <w:i w:val="0"/>
          <w:iCs/>
          <w:color w:val="auto"/>
          <w:sz w:val="32"/>
          <w:szCs w:val="32"/>
          <w:u w:val="none"/>
          <w:lang w:eastAsia="zh-CN"/>
        </w:rPr>
        <w:t>应按照《中华人民共和国农业机械化促进法》履行</w:t>
      </w:r>
      <w:r>
        <w:rPr>
          <w:rFonts w:hint="default" w:ascii="Times New Roman" w:hAnsi="Times New Roman" w:eastAsia="仿宋_GB2312" w:cs="Times New Roman"/>
          <w:color w:val="auto"/>
          <w:sz w:val="32"/>
          <w:szCs w:val="32"/>
          <w:vertAlign w:val="baseline"/>
        </w:rPr>
        <w:t>法定支出责任，</w:t>
      </w:r>
      <w:r>
        <w:rPr>
          <w:rFonts w:hint="default" w:ascii="Times New Roman" w:hAnsi="Times New Roman" w:eastAsia="仿宋_GB2312" w:cs="Times New Roman"/>
          <w:color w:val="auto"/>
          <w:sz w:val="32"/>
          <w:szCs w:val="32"/>
          <w:u w:val="none"/>
        </w:rPr>
        <w:t>共同保障补贴资金需求</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中央、省级财政安排资金要优先用于以往年度已录入但尚未兑付及当年已购机的补贴申请</w:t>
      </w:r>
      <w:r>
        <w:rPr>
          <w:rFonts w:hint="eastAsia" w:ascii="Times New Roman" w:hAnsi="Times New Roman" w:eastAsia="仿宋_GB2312" w:cs="Times New Roman"/>
          <w:color w:val="auto"/>
          <w:sz w:val="32"/>
          <w:szCs w:val="32"/>
          <w:u w:val="none"/>
          <w:lang w:eastAsia="zh-CN"/>
        </w:rPr>
        <w:t>，并通过</w:t>
      </w:r>
      <w:r>
        <w:rPr>
          <w:rFonts w:hint="default" w:ascii="Times New Roman" w:hAnsi="Times New Roman" w:eastAsia="仿宋_GB2312" w:cs="Times New Roman"/>
          <w:color w:val="auto"/>
          <w:sz w:val="32"/>
          <w:szCs w:val="32"/>
          <w:u w:val="none"/>
        </w:rPr>
        <w:t>办理服务系统予以</w:t>
      </w:r>
      <w:r>
        <w:rPr>
          <w:rFonts w:hint="eastAsia" w:ascii="Times New Roman" w:hAnsi="Times New Roman" w:eastAsia="仿宋_GB2312" w:cs="Times New Roman"/>
          <w:color w:val="auto"/>
          <w:sz w:val="32"/>
          <w:szCs w:val="32"/>
          <w:u w:val="none"/>
          <w:lang w:eastAsia="zh-CN"/>
        </w:rPr>
        <w:t>体现，相关工作开展情况纳入</w:t>
      </w:r>
      <w:r>
        <w:rPr>
          <w:rFonts w:hint="eastAsia" w:ascii="仿宋_GB2312" w:hAnsi="仿宋_GB2312" w:eastAsia="仿宋_GB2312" w:cs="仿宋_GB2312"/>
          <w:kern w:val="2"/>
          <w:sz w:val="32"/>
          <w:szCs w:val="32"/>
          <w:lang w:val="en-US" w:eastAsia="zh-CN" w:bidi="ar-SA"/>
        </w:rPr>
        <w:t>责任制考核。</w:t>
      </w:r>
      <w:r>
        <w:rPr>
          <w:rFonts w:hint="default" w:ascii="Times New Roman" w:hAnsi="Times New Roman" w:eastAsia="仿宋_GB2312" w:cs="Times New Roman"/>
          <w:color w:val="auto"/>
          <w:sz w:val="32"/>
          <w:szCs w:val="32"/>
          <w:u w:val="none"/>
        </w:rPr>
        <w:t>地方各级财政部门</w:t>
      </w:r>
      <w:r>
        <w:rPr>
          <w:rFonts w:hint="default" w:ascii="Times New Roman" w:hAnsi="Times New Roman" w:eastAsia="仿宋_GB2312" w:cs="Times New Roman"/>
          <w:color w:val="auto"/>
          <w:sz w:val="32"/>
          <w:szCs w:val="32"/>
          <w:u w:val="none"/>
          <w:lang w:eastAsia="zh-CN"/>
        </w:rPr>
        <w:t>要保障补贴工作实施必要的</w:t>
      </w:r>
      <w:r>
        <w:rPr>
          <w:rFonts w:hint="default" w:ascii="Times New Roman" w:hAnsi="Times New Roman" w:eastAsia="仿宋_GB2312" w:cs="Times New Roman"/>
          <w:color w:val="auto"/>
          <w:sz w:val="32"/>
          <w:szCs w:val="32"/>
          <w:u w:val="none"/>
        </w:rPr>
        <w:t>组织管理经费，包括政策实施绩效考核、机具核验、信息化建设、第三方抽查核验等工作经费。</w:t>
      </w:r>
      <w:bookmarkStart w:id="28" w:name="_Hlk152264185"/>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四、操作</w:t>
      </w:r>
      <w:r>
        <w:rPr>
          <w:rFonts w:hint="default" w:ascii="Times New Roman" w:hAnsi="Times New Roman" w:eastAsia="黑体" w:cs="Times New Roman"/>
          <w:color w:val="auto"/>
          <w:sz w:val="32"/>
          <w:szCs w:val="32"/>
          <w:u w:val="none"/>
          <w:lang w:eastAsia="zh-CN"/>
        </w:rPr>
        <w:t>实施</w:t>
      </w:r>
      <w:r>
        <w:rPr>
          <w:rFonts w:hint="default" w:ascii="Times New Roman" w:hAnsi="Times New Roman" w:eastAsia="黑体" w:cs="Times New Roman"/>
          <w:color w:val="auto"/>
          <w:sz w:val="32"/>
          <w:szCs w:val="32"/>
          <w:u w:val="none"/>
        </w:rPr>
        <w:t>流程</w:t>
      </w:r>
    </w:p>
    <w:bookmarkEnd w:id="28"/>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农机购置与应用补贴政策实行“自主购机、定额补贴、先购后补，县级结算、直补到卡（户）”</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购机行为完成后，购机者自主向当地农业农村部门提出补贴资金申领事项，签署告知承诺书，承诺购买行为、发票购机价格等信息真实有效，按相关规定申办补贴。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 w:cs="Times New Roman"/>
          <w:b/>
          <w:bCs/>
          <w:color w:val="auto"/>
          <w:sz w:val="32"/>
          <w:szCs w:val="32"/>
          <w:u w:val="none"/>
        </w:rPr>
        <w:t>（一）发布实施规定。</w:t>
      </w:r>
      <w:r>
        <w:rPr>
          <w:rFonts w:hint="default" w:ascii="Times New Roman" w:hAnsi="Times New Roman" w:eastAsia="仿宋_GB2312" w:cs="Times New Roman"/>
          <w:color w:val="auto"/>
          <w:sz w:val="32"/>
          <w:szCs w:val="32"/>
          <w:u w:val="none"/>
        </w:rPr>
        <w:t>省级及以下农业农村、财政部门按职责分工和有关规定发布本地区农机购置与应用补贴实施方案、操作程序、补贴额一览表、补贴机具信息表、咨询投诉举报电话等信息。其中，要按年度明确剔除出补贴范围和实行降标的机具品目或档次</w:t>
      </w:r>
      <w:r>
        <w:rPr>
          <w:rFonts w:hint="default" w:ascii="Times New Roman" w:hAnsi="Times New Roman" w:eastAsia="仿宋_GB2312" w:cs="Times New Roman"/>
          <w:color w:val="auto"/>
          <w:sz w:val="32"/>
          <w:szCs w:val="32"/>
          <w:u w:val="none"/>
          <w:lang w:eastAsia="zh-CN"/>
        </w:rPr>
        <w:t>，并留出过渡期。</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rPr>
        <w:t>（</w:t>
      </w:r>
      <w:r>
        <w:rPr>
          <w:rFonts w:hint="default" w:ascii="Times New Roman" w:hAnsi="Times New Roman" w:eastAsia="楷体" w:cs="Times New Roman"/>
          <w:b/>
          <w:bCs/>
          <w:color w:val="auto"/>
          <w:sz w:val="32"/>
          <w:szCs w:val="32"/>
          <w:u w:val="none"/>
          <w:lang w:eastAsia="zh-CN"/>
        </w:rPr>
        <w:t>二</w:t>
      </w:r>
      <w:r>
        <w:rPr>
          <w:rFonts w:hint="default" w:ascii="Times New Roman" w:hAnsi="Times New Roman" w:eastAsia="楷体" w:cs="Times New Roman"/>
          <w:b/>
          <w:bCs/>
          <w:color w:val="auto"/>
          <w:sz w:val="32"/>
          <w:szCs w:val="32"/>
          <w:u w:val="none"/>
        </w:rPr>
        <w:t>）组织机具投档。</w:t>
      </w:r>
      <w:r>
        <w:rPr>
          <w:rFonts w:hint="default" w:ascii="Times New Roman" w:hAnsi="Times New Roman" w:eastAsia="仿宋_GB2312" w:cs="Times New Roman"/>
          <w:color w:val="auto"/>
          <w:sz w:val="32"/>
          <w:szCs w:val="32"/>
          <w:u w:val="none"/>
        </w:rPr>
        <w:t>省级农业农村部门按照</w:t>
      </w:r>
      <w:r>
        <w:rPr>
          <w:rFonts w:hint="default" w:ascii="Times New Roman" w:hAnsi="Times New Roman" w:eastAsia="仿宋_GB2312" w:cs="Times New Roman"/>
          <w:color w:val="auto"/>
          <w:sz w:val="32"/>
          <w:szCs w:val="32"/>
          <w:u w:val="none"/>
          <w:lang w:eastAsia="zh-CN"/>
        </w:rPr>
        <w:t>《农业农村部办公厅关于进一步做好农机购置补贴机具投档与核验等工作的通知》（农办机〔</w:t>
      </w:r>
      <w:r>
        <w:rPr>
          <w:rFonts w:hint="default" w:ascii="Times New Roman" w:hAnsi="Times New Roman" w:eastAsia="仿宋_GB2312" w:cs="Times New Roman"/>
          <w:color w:val="auto"/>
          <w:sz w:val="32"/>
          <w:szCs w:val="32"/>
          <w:u w:val="none"/>
          <w:lang w:val="en-US" w:eastAsia="zh-CN"/>
        </w:rPr>
        <w:t>2019</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7号</w:t>
      </w:r>
      <w:r>
        <w:rPr>
          <w:rFonts w:hint="default" w:ascii="Times New Roman" w:hAnsi="Times New Roman" w:eastAsia="仿宋_GB2312" w:cs="Times New Roman"/>
          <w:color w:val="auto"/>
          <w:sz w:val="32"/>
          <w:szCs w:val="32"/>
          <w:u w:val="none"/>
          <w:lang w:eastAsia="zh-CN"/>
        </w:rPr>
        <w:t>）中</w:t>
      </w:r>
      <w:r>
        <w:rPr>
          <w:rFonts w:hint="default" w:ascii="Times New Roman" w:hAnsi="Times New Roman" w:eastAsia="仿宋_GB2312" w:cs="Times New Roman"/>
          <w:color w:val="auto"/>
          <w:sz w:val="32"/>
          <w:szCs w:val="32"/>
          <w:highlight w:val="none"/>
          <w:u w:val="none"/>
        </w:rPr>
        <w:t>《农机购置补贴机具投档工作规范（试行）》</w:t>
      </w:r>
      <w:r>
        <w:rPr>
          <w:rFonts w:hint="default" w:ascii="Times New Roman" w:hAnsi="Times New Roman" w:eastAsia="仿宋_GB2312" w:cs="Times New Roman"/>
          <w:color w:val="auto"/>
          <w:sz w:val="32"/>
          <w:szCs w:val="32"/>
          <w:u w:val="none"/>
        </w:rPr>
        <w:t>等要求，通过农机购置与应用补贴产品自主投档平台，常年受理企业投档，分批组织开展审核，公示公布投档结果，并导入办理服务系统。严格投档资料审核</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组织相关专家严格审查投档信息，对提高补贴额测算比例产品、</w:t>
      </w:r>
      <w:r>
        <w:rPr>
          <w:rFonts w:hint="default" w:ascii="Times New Roman" w:hAnsi="Times New Roman" w:eastAsia="仿宋_GB2312" w:cs="Times New Roman"/>
          <w:color w:val="auto"/>
          <w:sz w:val="32"/>
          <w:szCs w:val="32"/>
          <w:u w:val="none"/>
          <w:lang w:eastAsia="zh-CN"/>
        </w:rPr>
        <w:t>新推广产品、</w:t>
      </w:r>
      <w:r>
        <w:rPr>
          <w:rFonts w:hint="default" w:ascii="Times New Roman" w:hAnsi="Times New Roman" w:eastAsia="仿宋_GB2312" w:cs="Times New Roman"/>
          <w:color w:val="auto"/>
          <w:sz w:val="32"/>
          <w:szCs w:val="32"/>
          <w:u w:val="none"/>
        </w:rPr>
        <w:t>首次申请列入补贴范围产品、价格</w:t>
      </w:r>
      <w:r>
        <w:rPr>
          <w:rFonts w:hint="default" w:ascii="Times New Roman" w:hAnsi="Times New Roman" w:eastAsia="仿宋_GB2312" w:cs="Times New Roman"/>
          <w:color w:val="auto"/>
          <w:sz w:val="32"/>
          <w:szCs w:val="32"/>
          <w:u w:val="none"/>
          <w:lang w:eastAsia="zh-CN"/>
        </w:rPr>
        <w:t>明显背离同类同档产品</w:t>
      </w:r>
      <w:r>
        <w:rPr>
          <w:rFonts w:hint="default" w:ascii="Times New Roman" w:hAnsi="Times New Roman" w:eastAsia="仿宋_GB2312" w:cs="Times New Roman"/>
          <w:color w:val="auto"/>
          <w:sz w:val="32"/>
          <w:szCs w:val="32"/>
          <w:u w:val="none"/>
        </w:rPr>
        <w:t>、结构</w:t>
      </w:r>
      <w:r>
        <w:rPr>
          <w:rFonts w:hint="default" w:ascii="Times New Roman" w:hAnsi="Times New Roman" w:eastAsia="仿宋_GB2312" w:cs="Times New Roman"/>
          <w:color w:val="auto"/>
          <w:sz w:val="32"/>
          <w:szCs w:val="32"/>
          <w:u w:val="none"/>
          <w:lang w:eastAsia="zh-CN"/>
        </w:rPr>
        <w:t>过于</w:t>
      </w:r>
      <w:r>
        <w:rPr>
          <w:rFonts w:hint="default" w:ascii="Times New Roman" w:hAnsi="Times New Roman" w:eastAsia="仿宋_GB2312" w:cs="Times New Roman"/>
          <w:color w:val="auto"/>
          <w:sz w:val="32"/>
          <w:szCs w:val="32"/>
          <w:u w:val="none"/>
        </w:rPr>
        <w:t>简单产品、非常规产品</w:t>
      </w:r>
      <w:r>
        <w:rPr>
          <w:rFonts w:hint="eastAsia" w:ascii="Times New Roman" w:hAnsi="Times New Roman" w:eastAsia="仿宋_GB2312" w:cs="Times New Roman"/>
          <w:color w:val="auto"/>
          <w:sz w:val="32"/>
          <w:szCs w:val="32"/>
          <w:u w:val="none"/>
          <w:lang w:eastAsia="zh-CN"/>
        </w:rPr>
        <w:t>等机具</w:t>
      </w:r>
      <w:r>
        <w:rPr>
          <w:rFonts w:hint="default" w:ascii="Times New Roman" w:hAnsi="Times New Roman" w:eastAsia="仿宋_GB2312" w:cs="Times New Roman"/>
          <w:color w:val="auto"/>
          <w:sz w:val="32"/>
          <w:szCs w:val="32"/>
          <w:u w:val="none"/>
        </w:rPr>
        <w:t>（以下简称“高风险机具”）</w:t>
      </w:r>
      <w:r>
        <w:rPr>
          <w:rFonts w:hint="default" w:ascii="Times New Roman" w:hAnsi="Times New Roman" w:eastAsia="仿宋_GB2312" w:cs="Times New Roman"/>
          <w:color w:val="auto"/>
          <w:sz w:val="32"/>
          <w:szCs w:val="32"/>
          <w:u w:val="none"/>
          <w:lang w:val="en-US" w:eastAsia="zh-CN"/>
        </w:rPr>
        <w:t>和成套设施装备</w:t>
      </w:r>
      <w:r>
        <w:rPr>
          <w:rFonts w:hint="eastAsia" w:ascii="Times New Roman" w:hAnsi="Times New Roman" w:eastAsia="仿宋_GB2312" w:cs="Times New Roman"/>
          <w:color w:val="auto"/>
          <w:sz w:val="32"/>
          <w:szCs w:val="32"/>
          <w:u w:val="none"/>
          <w:lang w:val="en-US" w:eastAsia="zh-CN"/>
        </w:rPr>
        <w:t>，采取</w:t>
      </w:r>
      <w:r>
        <w:rPr>
          <w:rFonts w:hint="default" w:ascii="Times New Roman" w:hAnsi="Times New Roman" w:eastAsia="仿宋_GB2312" w:cs="Times New Roman"/>
          <w:color w:val="auto"/>
          <w:sz w:val="32"/>
          <w:szCs w:val="32"/>
          <w:u w:val="none"/>
        </w:rPr>
        <w:t>交叉互审</w:t>
      </w:r>
      <w:r>
        <w:rPr>
          <w:rFonts w:hint="eastAsia" w:ascii="Times New Roman" w:hAnsi="Times New Roman" w:eastAsia="仿宋_GB2312" w:cs="Times New Roman"/>
          <w:color w:val="auto"/>
          <w:sz w:val="32"/>
          <w:szCs w:val="32"/>
          <w:u w:val="none"/>
          <w:lang w:eastAsia="zh-CN"/>
        </w:rPr>
        <w:t>等方式严格审核</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推动</w:t>
      </w:r>
      <w:r>
        <w:rPr>
          <w:rFonts w:hint="default" w:ascii="Times New Roman" w:hAnsi="Times New Roman" w:eastAsia="仿宋_GB2312" w:cs="Times New Roman"/>
          <w:color w:val="auto"/>
          <w:sz w:val="32"/>
          <w:szCs w:val="32"/>
          <w:u w:val="none"/>
        </w:rPr>
        <w:t>区域范围内省份统一投档审核</w:t>
      </w:r>
      <w:r>
        <w:rPr>
          <w:rFonts w:hint="default" w:ascii="Times New Roman" w:hAnsi="Times New Roman" w:eastAsia="仿宋_GB2312" w:cs="Times New Roman"/>
          <w:color w:val="auto"/>
          <w:sz w:val="32"/>
          <w:szCs w:val="32"/>
          <w:u w:val="none"/>
          <w:lang w:eastAsia="zh-CN"/>
        </w:rPr>
        <w:t>，有条件有基础的省份可</w:t>
      </w:r>
      <w:r>
        <w:rPr>
          <w:rFonts w:hint="eastAsia" w:ascii="Times New Roman" w:hAnsi="Times New Roman" w:eastAsia="仿宋_GB2312" w:cs="Times New Roman"/>
          <w:color w:val="auto"/>
          <w:sz w:val="32"/>
          <w:szCs w:val="32"/>
          <w:u w:val="none"/>
          <w:lang w:eastAsia="zh-CN"/>
        </w:rPr>
        <w:t>与</w:t>
      </w:r>
      <w:r>
        <w:rPr>
          <w:rFonts w:hint="default" w:ascii="Times New Roman" w:hAnsi="Times New Roman" w:eastAsia="仿宋_GB2312" w:cs="Times New Roman"/>
          <w:color w:val="auto"/>
          <w:sz w:val="32"/>
          <w:szCs w:val="32"/>
          <w:u w:val="none"/>
        </w:rPr>
        <w:t>农业生产</w:t>
      </w:r>
      <w:r>
        <w:rPr>
          <w:rFonts w:hint="default" w:ascii="Times New Roman" w:hAnsi="Times New Roman" w:eastAsia="仿宋_GB2312" w:cs="Times New Roman"/>
          <w:color w:val="auto"/>
          <w:sz w:val="32"/>
          <w:szCs w:val="32"/>
          <w:u w:val="none"/>
          <w:lang w:eastAsia="zh-CN"/>
        </w:rPr>
        <w:t>条件、</w:t>
      </w:r>
      <w:r>
        <w:rPr>
          <w:rFonts w:hint="default" w:ascii="Times New Roman" w:hAnsi="Times New Roman" w:eastAsia="仿宋_GB2312" w:cs="Times New Roman"/>
          <w:color w:val="auto"/>
          <w:sz w:val="32"/>
          <w:szCs w:val="32"/>
          <w:u w:val="none"/>
        </w:rPr>
        <w:t>模式相近或相同省份根据各省审核技术优势，协商共同组织开展机具投档审核工作，并及时公示公布投档结果。从严整治不实投档行为，对超范围投送产品、低档高投等造成品目和档次错误的，按规定严肃查处；对多次或重复发生提供不实投档资料违规行为的农机生产企业，应按有关规定从重或加重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3"/>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 w:cs="Times New Roman"/>
          <w:b/>
          <w:bCs/>
          <w:color w:val="auto"/>
          <w:sz w:val="32"/>
          <w:szCs w:val="32"/>
          <w:highlight w:val="none"/>
          <w:u w:val="none"/>
        </w:rPr>
        <w:t>（</w:t>
      </w:r>
      <w:r>
        <w:rPr>
          <w:rFonts w:hint="default" w:ascii="Times New Roman" w:hAnsi="Times New Roman" w:eastAsia="楷体" w:cs="Times New Roman"/>
          <w:b/>
          <w:bCs/>
          <w:color w:val="auto"/>
          <w:sz w:val="32"/>
          <w:szCs w:val="32"/>
          <w:highlight w:val="none"/>
          <w:u w:val="none"/>
          <w:lang w:val="en-US" w:eastAsia="zh-CN"/>
        </w:rPr>
        <w:t>三</w:t>
      </w:r>
      <w:r>
        <w:rPr>
          <w:rFonts w:hint="default" w:ascii="Times New Roman" w:hAnsi="Times New Roman" w:eastAsia="楷体" w:cs="Times New Roman"/>
          <w:b/>
          <w:bCs/>
          <w:color w:val="auto"/>
          <w:sz w:val="32"/>
          <w:szCs w:val="32"/>
          <w:highlight w:val="none"/>
          <w:u w:val="none"/>
        </w:rPr>
        <w:t>）</w:t>
      </w:r>
      <w:bookmarkStart w:id="29" w:name="_Hlk151313339"/>
      <w:r>
        <w:rPr>
          <w:rFonts w:hint="default" w:ascii="Times New Roman" w:hAnsi="Times New Roman" w:eastAsia="楷体" w:cs="Times New Roman"/>
          <w:b/>
          <w:bCs/>
          <w:color w:val="auto"/>
          <w:sz w:val="32"/>
          <w:szCs w:val="32"/>
          <w:highlight w:val="none"/>
          <w:u w:val="none"/>
        </w:rPr>
        <w:t>现场演示评价</w:t>
      </w:r>
      <w:bookmarkEnd w:id="29"/>
      <w:r>
        <w:rPr>
          <w:rFonts w:hint="default" w:ascii="Times New Roman" w:hAnsi="Times New Roman" w:eastAsia="楷体"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各省重点对</w:t>
      </w:r>
      <w:r>
        <w:rPr>
          <w:rFonts w:hint="default" w:ascii="Times New Roman" w:hAnsi="Times New Roman" w:eastAsia="仿宋_GB2312" w:cs="Times New Roman"/>
          <w:color w:val="auto"/>
          <w:sz w:val="32"/>
          <w:szCs w:val="32"/>
          <w:highlight w:val="none"/>
          <w:u w:val="none"/>
          <w:lang w:val="en-US" w:eastAsia="zh-CN"/>
        </w:rPr>
        <w:t>高风险机具</w:t>
      </w:r>
      <w:r>
        <w:rPr>
          <w:rFonts w:hint="default" w:ascii="Times New Roman" w:hAnsi="Times New Roman" w:eastAsia="仿宋_GB2312" w:cs="Times New Roman"/>
          <w:color w:val="auto"/>
          <w:sz w:val="32"/>
          <w:szCs w:val="32"/>
          <w:highlight w:val="none"/>
          <w:u w:val="none"/>
        </w:rPr>
        <w:t>规范组织开展现场演示评价或验证。现场演示评价或验证发现有问题的，要对该产品及时采取封闭措施，并开展调查</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调查结束后，根据有关规定进行处理；涉及鉴定（认证）及检验检测工作的，可</w:t>
      </w:r>
      <w:r>
        <w:rPr>
          <w:rFonts w:hint="eastAsia" w:ascii="Times New Roman" w:hAnsi="Times New Roman" w:eastAsia="仿宋_GB2312" w:cs="Times New Roman"/>
          <w:color w:val="auto"/>
          <w:sz w:val="32"/>
          <w:szCs w:val="32"/>
          <w:highlight w:val="none"/>
          <w:u w:val="none"/>
          <w:lang w:eastAsia="zh-CN"/>
        </w:rPr>
        <w:t>视情</w:t>
      </w:r>
      <w:r>
        <w:rPr>
          <w:rFonts w:hint="default" w:ascii="Times New Roman" w:hAnsi="Times New Roman" w:eastAsia="仿宋_GB2312" w:cs="Times New Roman"/>
          <w:color w:val="auto"/>
          <w:sz w:val="32"/>
          <w:szCs w:val="32"/>
          <w:highlight w:val="none"/>
          <w:u w:val="none"/>
        </w:rPr>
        <w:t>暂停采信相关机构的证书（报告）</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要将调查情况</w:t>
      </w:r>
      <w:r>
        <w:rPr>
          <w:rFonts w:hint="eastAsia" w:ascii="Times New Roman" w:hAnsi="Times New Roman" w:eastAsia="仿宋_GB2312" w:cs="Times New Roman"/>
          <w:color w:val="auto"/>
          <w:sz w:val="32"/>
          <w:szCs w:val="32"/>
          <w:highlight w:val="none"/>
          <w:u w:val="none"/>
          <w:lang w:eastAsia="zh-CN"/>
        </w:rPr>
        <w:t>及时报农业农村部、财政部</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由农业农村部、财政部</w:t>
      </w:r>
      <w:r>
        <w:rPr>
          <w:rFonts w:hint="default" w:ascii="Times New Roman" w:hAnsi="Times New Roman" w:eastAsia="仿宋_GB2312" w:cs="Times New Roman"/>
          <w:color w:val="auto"/>
          <w:sz w:val="32"/>
          <w:szCs w:val="32"/>
          <w:highlight w:val="none"/>
          <w:u w:val="none"/>
        </w:rPr>
        <w:t>决定是否恢复采信</w:t>
      </w:r>
      <w:r>
        <w:rPr>
          <w:rFonts w:hint="eastAsia" w:ascii="Times New Roman" w:hAnsi="Times New Roman" w:eastAsia="仿宋_GB2312" w:cs="Times New Roman"/>
          <w:color w:val="auto"/>
          <w:sz w:val="32"/>
          <w:szCs w:val="32"/>
          <w:highlight w:val="none"/>
          <w:u w:val="none"/>
          <w:lang w:eastAsia="zh-CN"/>
        </w:rPr>
        <w:t>，对于在</w:t>
      </w:r>
      <w:r>
        <w:rPr>
          <w:rFonts w:hint="default" w:ascii="Times New Roman" w:hAnsi="Times New Roman" w:eastAsia="仿宋_GB2312" w:cs="Times New Roman"/>
          <w:color w:val="auto"/>
          <w:sz w:val="32"/>
          <w:szCs w:val="32"/>
          <w:highlight w:val="none"/>
          <w:u w:val="none"/>
        </w:rPr>
        <w:t>鉴定（认证）及检验检测</w:t>
      </w:r>
      <w:r>
        <w:rPr>
          <w:rFonts w:hint="eastAsia" w:ascii="Times New Roman" w:hAnsi="Times New Roman" w:eastAsia="仿宋_GB2312" w:cs="Times New Roman"/>
          <w:color w:val="auto"/>
          <w:sz w:val="32"/>
          <w:szCs w:val="32"/>
          <w:highlight w:val="none"/>
          <w:u w:val="none"/>
          <w:lang w:eastAsia="zh-CN"/>
        </w:rPr>
        <w:t>工作中多次发生问题的，将相关机构纳入“黑名单”</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并不予采信其出具的</w:t>
      </w:r>
      <w:r>
        <w:rPr>
          <w:rFonts w:hint="default" w:ascii="Times New Roman" w:hAnsi="Times New Roman" w:eastAsia="仿宋_GB2312" w:cs="Times New Roman"/>
          <w:color w:val="auto"/>
          <w:sz w:val="32"/>
          <w:szCs w:val="32"/>
          <w:highlight w:val="none"/>
          <w:u w:val="none"/>
        </w:rPr>
        <w:t>鉴定（认证）证书（报告）</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lang w:eastAsia="zh-CN"/>
        </w:rPr>
        <w:t>（四）自主购机。</w:t>
      </w:r>
      <w:r>
        <w:rPr>
          <w:rFonts w:hint="default" w:ascii="Times New Roman" w:hAnsi="Times New Roman" w:eastAsia="仿宋_GB2312" w:cs="Times New Roman"/>
          <w:color w:val="auto"/>
          <w:sz w:val="32"/>
          <w:szCs w:val="32"/>
          <w:u w:val="none"/>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rPr>
        <w:t>（</w:t>
      </w:r>
      <w:r>
        <w:rPr>
          <w:rFonts w:hint="default" w:ascii="Times New Roman" w:hAnsi="Times New Roman" w:eastAsia="楷体" w:cs="Times New Roman"/>
          <w:b/>
          <w:bCs/>
          <w:color w:val="auto"/>
          <w:sz w:val="32"/>
          <w:szCs w:val="32"/>
          <w:u w:val="none"/>
          <w:lang w:eastAsia="zh-CN"/>
        </w:rPr>
        <w:t>五</w:t>
      </w:r>
      <w:r>
        <w:rPr>
          <w:rFonts w:hint="default" w:ascii="Times New Roman" w:hAnsi="Times New Roman" w:eastAsia="楷体" w:cs="Times New Roman"/>
          <w:b/>
          <w:bCs/>
          <w:color w:val="auto"/>
          <w:sz w:val="32"/>
          <w:szCs w:val="32"/>
          <w:u w:val="none"/>
        </w:rPr>
        <w:t>）受理补贴申请。</w:t>
      </w:r>
      <w:r>
        <w:rPr>
          <w:rFonts w:hint="default" w:ascii="Times New Roman" w:hAnsi="Times New Roman" w:eastAsia="仿宋_GB2312" w:cs="Times New Roman"/>
          <w:color w:val="auto"/>
          <w:sz w:val="32"/>
          <w:szCs w:val="32"/>
          <w:u w:val="none"/>
        </w:rPr>
        <w:t>农业农村部门在收到购机者完成签字确认的补贴申请后，应于2个工作日内作出是否受理的决定，对因资料不齐全等原因无法受理的，应注明原因，按原渠道退回申请，并告知购机者，做好咨询答疑。各地可结合实际，根据农机购置与应用补贴资金申请数量设置购机者年度内享受补贴资金总额的上限及其申请条件等。县级农业农村部门全面实行办理服务系统常年连续开放，推广使用信息化技术，方便购机者随时在线录入补贴申请信息。引导购机者在录入信息后，及时向农业农村部门提交补贴申请资料。县级补贴资金申请数量达到或超过当年可用资金（含结转资金、调剂资金）时，购机者提交的补贴申请可继续录入进行预登记，但应及时告知购机者</w:t>
      </w:r>
      <w:r>
        <w:rPr>
          <w:rFonts w:hint="eastAsia" w:ascii="Times New Roman" w:hAnsi="Times New Roman" w:eastAsia="仿宋_GB2312" w:cs="Times New Roman"/>
          <w:color w:val="auto"/>
          <w:sz w:val="32"/>
          <w:szCs w:val="32"/>
          <w:u w:val="none"/>
          <w:lang w:eastAsia="zh-CN"/>
        </w:rPr>
        <w:t>有</w:t>
      </w:r>
      <w:r>
        <w:rPr>
          <w:rFonts w:hint="default" w:ascii="Times New Roman" w:hAnsi="Times New Roman" w:eastAsia="仿宋_GB2312" w:cs="Times New Roman"/>
          <w:color w:val="auto"/>
          <w:sz w:val="32"/>
          <w:szCs w:val="32"/>
          <w:u w:val="none"/>
        </w:rPr>
        <w:t>关情况。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楷体" w:cs="Times New Roman"/>
          <w:b/>
          <w:bCs/>
          <w:color w:val="auto"/>
          <w:sz w:val="32"/>
          <w:szCs w:val="32"/>
          <w:highlight w:val="none"/>
          <w:u w:val="none"/>
        </w:rPr>
      </w:pPr>
      <w:r>
        <w:rPr>
          <w:rFonts w:hint="default" w:ascii="Times New Roman" w:hAnsi="Times New Roman" w:eastAsia="楷体" w:cs="Times New Roman"/>
          <w:b/>
          <w:bCs/>
          <w:color w:val="auto"/>
          <w:sz w:val="32"/>
          <w:szCs w:val="32"/>
          <w:highlight w:val="none"/>
          <w:u w:val="none"/>
        </w:rPr>
        <w:t>（</w:t>
      </w:r>
      <w:r>
        <w:rPr>
          <w:rFonts w:hint="default" w:ascii="Times New Roman" w:hAnsi="Times New Roman" w:eastAsia="楷体" w:cs="Times New Roman"/>
          <w:b/>
          <w:bCs/>
          <w:color w:val="auto"/>
          <w:sz w:val="32"/>
          <w:szCs w:val="32"/>
          <w:highlight w:val="none"/>
          <w:u w:val="none"/>
          <w:lang w:eastAsia="zh-CN"/>
        </w:rPr>
        <w:t>六</w:t>
      </w:r>
      <w:r>
        <w:rPr>
          <w:rFonts w:hint="default" w:ascii="Times New Roman" w:hAnsi="Times New Roman" w:eastAsia="楷体" w:cs="Times New Roman"/>
          <w:b/>
          <w:bCs/>
          <w:color w:val="auto"/>
          <w:sz w:val="32"/>
          <w:szCs w:val="32"/>
          <w:highlight w:val="none"/>
          <w:u w:val="none"/>
        </w:rPr>
        <w:t>）</w:t>
      </w:r>
      <w:bookmarkStart w:id="30" w:name="_Hlk151313335"/>
      <w:r>
        <w:rPr>
          <w:rFonts w:hint="default" w:ascii="Times New Roman" w:hAnsi="Times New Roman" w:eastAsia="楷体" w:cs="Times New Roman"/>
          <w:b/>
          <w:bCs/>
          <w:color w:val="auto"/>
          <w:sz w:val="32"/>
          <w:szCs w:val="32"/>
          <w:highlight w:val="none"/>
          <w:u w:val="none"/>
        </w:rPr>
        <w:t>机具核验</w:t>
      </w:r>
      <w:bookmarkEnd w:id="30"/>
      <w:r>
        <w:rPr>
          <w:rFonts w:hint="default" w:ascii="Times New Roman" w:hAnsi="Times New Roman" w:eastAsia="楷体"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鼓励基层农业农村部门</w:t>
      </w:r>
      <w:r>
        <w:rPr>
          <w:rFonts w:hint="default" w:ascii="Times New Roman" w:hAnsi="Times New Roman" w:eastAsia="仿宋_GB2312" w:cs="Times New Roman"/>
          <w:color w:val="auto"/>
          <w:sz w:val="32"/>
          <w:szCs w:val="32"/>
          <w:highlight w:val="none"/>
          <w:u w:val="none"/>
        </w:rPr>
        <w:t>探索多种核验方式，提高补贴机具核验水平</w:t>
      </w:r>
      <w:r>
        <w:rPr>
          <w:rFonts w:hint="default" w:ascii="Times New Roman" w:hAnsi="Times New Roman" w:eastAsia="仿宋_GB2312" w:cs="Times New Roman"/>
          <w:color w:val="auto"/>
          <w:sz w:val="32"/>
          <w:szCs w:val="32"/>
          <w:highlight w:val="none"/>
          <w:u w:val="none"/>
          <w:lang w:eastAsia="zh-CN"/>
        </w:rPr>
        <w:t>。各地可结合实际，将</w:t>
      </w:r>
      <w:r>
        <w:rPr>
          <w:rFonts w:hint="default" w:ascii="Times New Roman" w:hAnsi="Times New Roman" w:eastAsia="仿宋_GB2312" w:cs="Times New Roman"/>
          <w:color w:val="auto"/>
          <w:sz w:val="32"/>
          <w:szCs w:val="32"/>
          <w:highlight w:val="none"/>
          <w:u w:val="none"/>
          <w:lang w:val="en-US" w:eastAsia="zh-CN"/>
        </w:rPr>
        <w:t>农机完成规定</w:t>
      </w:r>
      <w:r>
        <w:rPr>
          <w:rFonts w:hint="default" w:ascii="Times New Roman" w:hAnsi="Times New Roman" w:eastAsia="仿宋_GB2312" w:cs="Times New Roman"/>
          <w:color w:val="auto"/>
          <w:sz w:val="32"/>
          <w:szCs w:val="32"/>
          <w:highlight w:val="none"/>
          <w:u w:val="none"/>
          <w:lang w:eastAsia="zh-CN"/>
        </w:rPr>
        <w:t>作业面积</w:t>
      </w:r>
      <w:r>
        <w:rPr>
          <w:rFonts w:hint="eastAsia" w:ascii="Times New Roman" w:hAnsi="Times New Roman" w:eastAsia="仿宋_GB2312" w:cs="Times New Roman"/>
          <w:color w:val="auto"/>
          <w:sz w:val="32"/>
          <w:szCs w:val="32"/>
          <w:highlight w:val="none"/>
          <w:u w:val="none"/>
          <w:lang w:eastAsia="zh-CN"/>
        </w:rPr>
        <w:t>或作业量</w:t>
      </w:r>
      <w:r>
        <w:rPr>
          <w:rFonts w:hint="default" w:ascii="Times New Roman" w:hAnsi="Times New Roman" w:eastAsia="仿宋_GB2312" w:cs="Times New Roman"/>
          <w:color w:val="auto"/>
          <w:sz w:val="32"/>
          <w:szCs w:val="32"/>
          <w:highlight w:val="none"/>
          <w:u w:val="none"/>
          <w:lang w:eastAsia="zh-CN"/>
        </w:rPr>
        <w:t>作为核验的前提条件，并探索打造农机管理干部、农机技术人员、第三方机构、有经验有意愿的农机使用一线“土专家”和农机手参加的核验队伍，切实强化核验工作人力资源保障。</w:t>
      </w:r>
      <w:r>
        <w:rPr>
          <w:rFonts w:hint="default" w:ascii="Times New Roman" w:hAnsi="Times New Roman" w:eastAsia="仿宋_GB2312" w:cs="Times New Roman"/>
          <w:color w:val="auto"/>
          <w:sz w:val="32"/>
          <w:szCs w:val="32"/>
          <w:highlight w:val="none"/>
          <w:u w:val="none"/>
        </w:rPr>
        <w:t>对</w:t>
      </w:r>
      <w:r>
        <w:rPr>
          <w:rFonts w:hint="default" w:ascii="Times New Roman" w:hAnsi="Times New Roman" w:eastAsia="仿宋_GB2312" w:cs="Times New Roman"/>
          <w:color w:val="auto"/>
          <w:sz w:val="32"/>
          <w:szCs w:val="32"/>
          <w:highlight w:val="none"/>
          <w:u w:val="none"/>
          <w:lang w:val="en-US" w:eastAsia="zh-CN"/>
        </w:rPr>
        <w:t>高风险机具</w:t>
      </w:r>
      <w:r>
        <w:rPr>
          <w:rFonts w:hint="default" w:ascii="Times New Roman" w:hAnsi="Times New Roman" w:eastAsia="仿宋_GB2312" w:cs="Times New Roman"/>
          <w:color w:val="auto"/>
          <w:sz w:val="32"/>
          <w:szCs w:val="32"/>
          <w:highlight w:val="none"/>
          <w:u w:val="none"/>
        </w:rPr>
        <w:t>，应逐台核验；对安装类、设施类或安全风险较高类补贴机具，以及当地初次出现的高补贴额机具，在安装完成且生产应用一段时间后进行现场核验</w:t>
      </w:r>
      <w:r>
        <w:rPr>
          <w:rFonts w:hint="eastAsia"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u w:val="none"/>
        </w:rPr>
        <w:t>补贴</w:t>
      </w:r>
      <w:r>
        <w:rPr>
          <w:rFonts w:hint="eastAsia" w:ascii="Times New Roman" w:hAnsi="Times New Roman" w:eastAsia="仿宋_GB2312" w:cs="Times New Roman"/>
          <w:color w:val="auto"/>
          <w:sz w:val="32"/>
          <w:szCs w:val="32"/>
          <w:highlight w:val="none"/>
          <w:u w:val="none"/>
          <w:lang w:eastAsia="zh-CN"/>
        </w:rPr>
        <w:t>兑付</w:t>
      </w:r>
      <w:r>
        <w:rPr>
          <w:rFonts w:hint="default" w:ascii="Times New Roman" w:hAnsi="Times New Roman" w:eastAsia="仿宋_GB2312" w:cs="Times New Roman"/>
          <w:color w:val="auto"/>
          <w:sz w:val="32"/>
          <w:szCs w:val="32"/>
          <w:highlight w:val="none"/>
          <w:u w:val="none"/>
        </w:rPr>
        <w:t>；对其他机具，各地可结合实际，确定抽查核验比例。对丘陵山区所用的量大面广的小型机具，可结合实际制定实施便利化</w:t>
      </w:r>
      <w:r>
        <w:rPr>
          <w:rFonts w:hint="default" w:ascii="Times New Roman" w:hAnsi="Times New Roman" w:eastAsia="仿宋_GB2312" w:cs="Times New Roman"/>
          <w:color w:val="auto"/>
          <w:sz w:val="32"/>
          <w:szCs w:val="32"/>
          <w:highlight w:val="none"/>
          <w:u w:val="none"/>
          <w:lang w:eastAsia="zh-CN"/>
        </w:rPr>
        <w:t>可监测的核验方法</w:t>
      </w:r>
      <w:r>
        <w:rPr>
          <w:rFonts w:hint="default" w:ascii="Times New Roman" w:hAnsi="Times New Roman" w:eastAsia="仿宋_GB2312" w:cs="Times New Roman"/>
          <w:color w:val="auto"/>
          <w:sz w:val="32"/>
          <w:szCs w:val="32"/>
          <w:highlight w:val="none"/>
          <w:u w:val="none"/>
        </w:rPr>
        <w:t>；对成套设施装备，</w:t>
      </w:r>
      <w:r>
        <w:rPr>
          <w:rFonts w:hint="eastAsia" w:ascii="Times New Roman" w:hAnsi="Times New Roman" w:eastAsia="仿宋_GB2312" w:cs="Times New Roman"/>
          <w:color w:val="auto"/>
          <w:sz w:val="32"/>
          <w:szCs w:val="32"/>
          <w:highlight w:val="none"/>
          <w:u w:val="none"/>
          <w:lang w:eastAsia="zh-CN"/>
        </w:rPr>
        <w:t>农业农村</w:t>
      </w:r>
      <w:r>
        <w:rPr>
          <w:rFonts w:hint="default" w:ascii="Times New Roman" w:hAnsi="Times New Roman" w:eastAsia="仿宋_GB2312" w:cs="Times New Roman"/>
          <w:color w:val="auto"/>
          <w:sz w:val="32"/>
          <w:szCs w:val="32"/>
          <w:highlight w:val="none"/>
          <w:u w:val="none"/>
          <w:lang w:eastAsia="zh-CN"/>
        </w:rPr>
        <w:t>部门</w:t>
      </w:r>
      <w:r>
        <w:rPr>
          <w:rFonts w:hint="eastAsia" w:ascii="Times New Roman" w:hAnsi="Times New Roman" w:eastAsia="仿宋_GB2312" w:cs="Times New Roman"/>
          <w:color w:val="auto"/>
          <w:sz w:val="32"/>
          <w:szCs w:val="32"/>
          <w:highlight w:val="none"/>
          <w:u w:val="none"/>
          <w:lang w:eastAsia="zh-CN"/>
        </w:rPr>
        <w:t>、财政部门</w:t>
      </w:r>
      <w:r>
        <w:rPr>
          <w:rFonts w:hint="default" w:ascii="Times New Roman" w:hAnsi="Times New Roman" w:eastAsia="仿宋_GB2312" w:cs="Times New Roman"/>
          <w:color w:val="auto"/>
          <w:sz w:val="32"/>
          <w:szCs w:val="32"/>
          <w:highlight w:val="none"/>
          <w:u w:val="none"/>
          <w:lang w:eastAsia="zh-CN"/>
        </w:rPr>
        <w:t>可</w:t>
      </w:r>
      <w:r>
        <w:rPr>
          <w:rFonts w:hint="default" w:ascii="Times New Roman" w:hAnsi="Times New Roman" w:eastAsia="仿宋_GB2312" w:cs="Times New Roman"/>
          <w:color w:val="auto"/>
          <w:sz w:val="32"/>
          <w:szCs w:val="32"/>
          <w:highlight w:val="none"/>
          <w:u w:val="none"/>
        </w:rPr>
        <w:t>组织符合条件的第三方开展核验。</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rPr>
        <w:t>（</w:t>
      </w:r>
      <w:r>
        <w:rPr>
          <w:rFonts w:hint="default" w:ascii="Times New Roman" w:hAnsi="Times New Roman" w:eastAsia="楷体" w:cs="Times New Roman"/>
          <w:b/>
          <w:bCs/>
          <w:color w:val="auto"/>
          <w:sz w:val="32"/>
          <w:szCs w:val="32"/>
          <w:u w:val="none"/>
          <w:lang w:eastAsia="zh-CN"/>
        </w:rPr>
        <w:t>七</w:t>
      </w:r>
      <w:r>
        <w:rPr>
          <w:rFonts w:hint="default" w:ascii="Times New Roman" w:hAnsi="Times New Roman" w:eastAsia="楷体" w:cs="Times New Roman"/>
          <w:b/>
          <w:bCs/>
          <w:color w:val="auto"/>
          <w:sz w:val="32"/>
          <w:szCs w:val="32"/>
          <w:u w:val="none"/>
        </w:rPr>
        <w:t>）审验公示信息。</w:t>
      </w:r>
      <w:r>
        <w:rPr>
          <w:rFonts w:hint="default" w:ascii="Times New Roman" w:hAnsi="Times New Roman" w:eastAsia="仿宋_GB2312" w:cs="Times New Roman"/>
          <w:color w:val="auto"/>
          <w:sz w:val="32"/>
          <w:szCs w:val="32"/>
          <w:u w:val="none"/>
        </w:rPr>
        <w:t>县级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 w:cs="Times New Roman"/>
          <w:b/>
          <w:bCs/>
          <w:color w:val="auto"/>
          <w:sz w:val="32"/>
          <w:szCs w:val="32"/>
          <w:u w:val="none"/>
        </w:rPr>
        <w:t>（</w:t>
      </w:r>
      <w:r>
        <w:rPr>
          <w:rFonts w:hint="default" w:ascii="Times New Roman" w:hAnsi="Times New Roman" w:eastAsia="楷体" w:cs="Times New Roman"/>
          <w:b/>
          <w:bCs/>
          <w:color w:val="auto"/>
          <w:sz w:val="32"/>
          <w:szCs w:val="32"/>
          <w:u w:val="none"/>
          <w:lang w:eastAsia="zh-CN"/>
        </w:rPr>
        <w:t>八</w:t>
      </w:r>
      <w:r>
        <w:rPr>
          <w:rFonts w:hint="default" w:ascii="Times New Roman" w:hAnsi="Times New Roman" w:eastAsia="楷体" w:cs="Times New Roman"/>
          <w:b/>
          <w:bCs/>
          <w:color w:val="auto"/>
          <w:sz w:val="32"/>
          <w:szCs w:val="32"/>
          <w:u w:val="none"/>
        </w:rPr>
        <w:t>）兑付补贴资金。</w:t>
      </w:r>
      <w:r>
        <w:rPr>
          <w:rFonts w:hint="default" w:ascii="Times New Roman" w:hAnsi="Times New Roman" w:eastAsia="仿宋_GB2312" w:cs="Times New Roman"/>
          <w:color w:val="auto"/>
          <w:sz w:val="32"/>
          <w:szCs w:val="32"/>
          <w:u w:val="none"/>
        </w:rPr>
        <w:t>县级农业农村部门在公示完成后5个工作日内，向县级财政部门提交资金兑付申请与有关材料，县级财政部门于15个工作日内通过国库集中支付方式向符合要求的购机者兑付资金。</w:t>
      </w:r>
      <w:bookmarkStart w:id="31" w:name="_Hlk153468024"/>
      <w:r>
        <w:rPr>
          <w:rFonts w:hint="default" w:ascii="Times New Roman" w:hAnsi="Times New Roman" w:eastAsia="仿宋_GB2312" w:cs="Times New Roman"/>
          <w:color w:val="auto"/>
          <w:sz w:val="32"/>
          <w:szCs w:val="32"/>
          <w:u w:val="none"/>
        </w:rPr>
        <w:t>严禁挤占挪用农机购置与应用补贴资金。</w:t>
      </w:r>
      <w:bookmarkEnd w:id="31"/>
      <w:r>
        <w:rPr>
          <w:rFonts w:hint="default" w:ascii="Times New Roman" w:hAnsi="Times New Roman" w:eastAsia="仿宋_GB2312" w:cs="Times New Roman"/>
          <w:color w:val="auto"/>
          <w:sz w:val="32"/>
          <w:szCs w:val="32"/>
          <w:u w:val="none"/>
          <w:lang w:eastAsia="zh-CN"/>
        </w:rPr>
        <w:t>县级财政部门</w:t>
      </w:r>
      <w:r>
        <w:rPr>
          <w:rFonts w:hint="default" w:ascii="Times New Roman" w:hAnsi="Times New Roman" w:eastAsia="仿宋_GB2312" w:cs="Times New Roman"/>
          <w:color w:val="auto"/>
          <w:sz w:val="32"/>
          <w:szCs w:val="32"/>
          <w:highlight w:val="none"/>
          <w:u w:val="none"/>
        </w:rPr>
        <w:t>因资金不足或</w:t>
      </w:r>
      <w:r>
        <w:rPr>
          <w:rFonts w:hint="default" w:ascii="Times New Roman" w:hAnsi="Times New Roman" w:eastAsia="仿宋_GB2312" w:cs="Times New Roman"/>
          <w:color w:val="auto"/>
          <w:sz w:val="32"/>
          <w:szCs w:val="32"/>
          <w:highlight w:val="none"/>
          <w:u w:val="none"/>
          <w:lang w:eastAsia="zh-CN"/>
        </w:rPr>
        <w:t>违法违规处理</w:t>
      </w:r>
      <w:r>
        <w:rPr>
          <w:rFonts w:hint="default" w:ascii="Times New Roman" w:hAnsi="Times New Roman" w:eastAsia="仿宋_GB2312" w:cs="Times New Roman"/>
          <w:color w:val="auto"/>
          <w:sz w:val="32"/>
          <w:szCs w:val="32"/>
          <w:highlight w:val="none"/>
          <w:u w:val="none"/>
        </w:rPr>
        <w:t>等原因需要延期兑付的</w:t>
      </w:r>
      <w:r>
        <w:rPr>
          <w:rFonts w:hint="default" w:ascii="Times New Roman" w:hAnsi="Times New Roman" w:eastAsia="仿宋_GB2312" w:cs="Times New Roman"/>
          <w:color w:val="auto"/>
          <w:sz w:val="32"/>
          <w:szCs w:val="32"/>
          <w:highlight w:val="none"/>
          <w:u w:val="none"/>
          <w:lang w:eastAsia="zh-CN"/>
        </w:rPr>
        <w:t>，应会同农业农村部门做细政策解读，告知并稳定购机者预期，</w:t>
      </w:r>
      <w:r>
        <w:rPr>
          <w:rFonts w:hint="default" w:ascii="Times New Roman" w:hAnsi="Times New Roman" w:eastAsia="仿宋_GB2312" w:cs="Times New Roman"/>
          <w:color w:val="auto"/>
          <w:sz w:val="32"/>
          <w:szCs w:val="32"/>
          <w:highlight w:val="none"/>
          <w:u w:val="none"/>
        </w:rPr>
        <w:t>同时联合向上报告资金供需情况</w:t>
      </w:r>
      <w:r>
        <w:rPr>
          <w:rFonts w:hint="default" w:ascii="Times New Roman" w:hAnsi="Times New Roman" w:eastAsia="仿宋_GB2312" w:cs="Times New Roman"/>
          <w:color w:val="auto"/>
          <w:sz w:val="32"/>
          <w:szCs w:val="32"/>
          <w:highlight w:val="none"/>
          <w:u w:val="none"/>
          <w:lang w:eastAsia="zh-CN"/>
        </w:rPr>
        <w:t>。各地</w:t>
      </w:r>
      <w:r>
        <w:rPr>
          <w:rFonts w:hint="default" w:ascii="Times New Roman" w:hAnsi="Times New Roman" w:eastAsia="仿宋_GB2312" w:cs="Times New Roman"/>
          <w:color w:val="auto"/>
          <w:sz w:val="32"/>
          <w:szCs w:val="32"/>
          <w:highlight w:val="none"/>
          <w:u w:val="none"/>
          <w:lang w:val="en-US" w:eastAsia="zh-CN"/>
        </w:rPr>
        <w:t>当年</w:t>
      </w:r>
      <w:r>
        <w:rPr>
          <w:rFonts w:hint="default" w:ascii="Times New Roman" w:hAnsi="Times New Roman" w:eastAsia="仿宋_GB2312" w:cs="Times New Roman"/>
          <w:i w:val="0"/>
          <w:iCs w:val="0"/>
          <w:color w:val="auto"/>
          <w:sz w:val="32"/>
          <w:szCs w:val="32"/>
          <w:highlight w:val="none"/>
          <w:u w:val="none"/>
          <w:lang w:val="en-US" w:eastAsia="zh-CN"/>
        </w:rPr>
        <w:t>补</w:t>
      </w:r>
      <w:r>
        <w:rPr>
          <w:rFonts w:hint="default" w:ascii="Times New Roman" w:hAnsi="Times New Roman" w:eastAsia="仿宋_GB2312" w:cs="Times New Roman"/>
          <w:i w:val="0"/>
          <w:iCs w:val="0"/>
          <w:color w:val="auto"/>
          <w:sz w:val="32"/>
          <w:szCs w:val="32"/>
          <w:u w:val="none"/>
          <w:lang w:val="en-US" w:eastAsia="zh-CN"/>
        </w:rPr>
        <w:t>贴资金兑付工作开展情况与下年资金安排挂钩</w:t>
      </w:r>
      <w:r>
        <w:rPr>
          <w:rFonts w:hint="default" w:ascii="Times New Roman" w:hAnsi="Times New Roman" w:eastAsia="仿宋_GB2312" w:cs="Times New Roman"/>
          <w:bCs w:val="0"/>
          <w:i w:val="0"/>
          <w:iCs w:val="0"/>
          <w:color w:val="auto"/>
          <w:sz w:val="32"/>
          <w:szCs w:val="32"/>
          <w:u w:val="none"/>
        </w:rPr>
        <w:t>。</w:t>
      </w:r>
      <w:r>
        <w:rPr>
          <w:rFonts w:hint="default" w:ascii="Times New Roman" w:hAnsi="Times New Roman" w:eastAsia="仿宋_GB2312" w:cs="Times New Roman"/>
          <w:color w:val="auto"/>
          <w:sz w:val="32"/>
          <w:szCs w:val="32"/>
          <w:u w:val="none"/>
        </w:rPr>
        <w:t>补贴申领原则上当年有效，因当年财政补贴资金规模不够、办理手续时间紧张等</w:t>
      </w:r>
      <w:r>
        <w:rPr>
          <w:rFonts w:hint="default" w:ascii="Times New Roman" w:hAnsi="Times New Roman" w:eastAsia="仿宋_GB2312" w:cs="Times New Roman"/>
          <w:color w:val="auto"/>
          <w:sz w:val="32"/>
          <w:szCs w:val="32"/>
          <w:u w:val="none"/>
          <w:lang w:eastAsia="zh-CN"/>
        </w:rPr>
        <w:t>原因</w:t>
      </w:r>
      <w:r>
        <w:rPr>
          <w:rFonts w:hint="default" w:ascii="Times New Roman" w:hAnsi="Times New Roman" w:eastAsia="仿宋_GB2312" w:cs="Times New Roman"/>
          <w:color w:val="auto"/>
          <w:sz w:val="32"/>
          <w:szCs w:val="32"/>
          <w:u w:val="none"/>
        </w:rPr>
        <w:t>确实难以完成兑付的，可在办理服务系统中进行预登记申请，在下一个年度优先予以兑付。省级农业农村部门</w:t>
      </w:r>
      <w:r>
        <w:rPr>
          <w:rFonts w:hint="default" w:ascii="Times New Roman" w:hAnsi="Times New Roman" w:eastAsia="仿宋_GB2312" w:cs="Times New Roman"/>
          <w:color w:val="auto"/>
          <w:sz w:val="32"/>
          <w:szCs w:val="32"/>
          <w:u w:val="none"/>
          <w:lang w:val="en-US" w:eastAsia="zh-CN"/>
        </w:rPr>
        <w:t>会同</w:t>
      </w:r>
      <w:r>
        <w:rPr>
          <w:rFonts w:hint="default" w:ascii="Times New Roman" w:hAnsi="Times New Roman" w:eastAsia="仿宋_GB2312" w:cs="Times New Roman"/>
          <w:color w:val="auto"/>
          <w:sz w:val="32"/>
          <w:szCs w:val="32"/>
          <w:u w:val="none"/>
        </w:rPr>
        <w:t>财政部门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根据地区农业生产需求，可指定</w:t>
      </w:r>
      <w:r>
        <w:rPr>
          <w:rFonts w:hint="eastAsia" w:ascii="Times New Roman" w:hAnsi="Times New Roman" w:eastAsia="仿宋_GB2312" w:cs="Times New Roman"/>
          <w:color w:val="auto"/>
          <w:sz w:val="32"/>
          <w:szCs w:val="32"/>
          <w:u w:val="none"/>
          <w:lang w:eastAsia="zh-CN"/>
        </w:rPr>
        <w:t>有关</w:t>
      </w:r>
      <w:r>
        <w:rPr>
          <w:rFonts w:hint="default" w:ascii="Times New Roman" w:hAnsi="Times New Roman" w:eastAsia="仿宋_GB2312" w:cs="Times New Roman"/>
          <w:color w:val="auto"/>
          <w:sz w:val="32"/>
          <w:szCs w:val="32"/>
          <w:u w:val="none"/>
        </w:rPr>
        <w:t>品目（或档次）优先录入、优先兑付。</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 w:cs="Times New Roman"/>
          <w:b/>
          <w:bCs/>
          <w:color w:val="auto"/>
          <w:sz w:val="32"/>
          <w:szCs w:val="32"/>
          <w:highlight w:val="none"/>
          <w:u w:val="none"/>
        </w:rPr>
        <w:t>（</w:t>
      </w:r>
      <w:r>
        <w:rPr>
          <w:rFonts w:hint="default" w:ascii="Times New Roman" w:hAnsi="Times New Roman" w:eastAsia="楷体" w:cs="Times New Roman"/>
          <w:b/>
          <w:bCs/>
          <w:color w:val="auto"/>
          <w:sz w:val="32"/>
          <w:szCs w:val="32"/>
          <w:highlight w:val="none"/>
          <w:u w:val="none"/>
          <w:lang w:eastAsia="zh-CN"/>
        </w:rPr>
        <w:t>九</w:t>
      </w:r>
      <w:r>
        <w:rPr>
          <w:rFonts w:hint="default" w:ascii="Times New Roman" w:hAnsi="Times New Roman" w:eastAsia="楷体" w:cs="Times New Roman"/>
          <w:b/>
          <w:bCs/>
          <w:color w:val="auto"/>
          <w:sz w:val="32"/>
          <w:szCs w:val="32"/>
          <w:highlight w:val="none"/>
          <w:u w:val="none"/>
        </w:rPr>
        <w:t>）</w:t>
      </w:r>
      <w:bookmarkStart w:id="32" w:name="_Hlk151313630"/>
      <w:bookmarkStart w:id="33" w:name="_Hlk151313342"/>
      <w:r>
        <w:rPr>
          <w:rFonts w:hint="default" w:ascii="Times New Roman" w:hAnsi="Times New Roman" w:eastAsia="楷体" w:cs="Times New Roman"/>
          <w:b/>
          <w:bCs/>
          <w:color w:val="auto"/>
          <w:sz w:val="32"/>
          <w:szCs w:val="32"/>
          <w:highlight w:val="none"/>
          <w:u w:val="none"/>
          <w:lang w:eastAsia="zh-CN"/>
        </w:rPr>
        <w:t>组织</w:t>
      </w:r>
      <w:r>
        <w:rPr>
          <w:rFonts w:hint="default" w:ascii="Times New Roman" w:hAnsi="Times New Roman" w:eastAsia="楷体" w:cs="Times New Roman"/>
          <w:b/>
          <w:bCs/>
          <w:color w:val="auto"/>
          <w:sz w:val="32"/>
          <w:szCs w:val="32"/>
          <w:highlight w:val="none"/>
          <w:u w:val="none"/>
        </w:rPr>
        <w:t>抽查</w:t>
      </w:r>
      <w:bookmarkEnd w:id="32"/>
      <w:bookmarkEnd w:id="33"/>
      <w:r>
        <w:rPr>
          <w:rFonts w:hint="default" w:ascii="Times New Roman" w:hAnsi="Times New Roman" w:eastAsia="楷体"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委托符合条件的第三方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或由专业农机人员和基层工作人员，加强对</w:t>
      </w:r>
      <w:r>
        <w:rPr>
          <w:rFonts w:hint="default" w:ascii="Times New Roman" w:hAnsi="Times New Roman" w:eastAsia="仿宋_GB2312" w:cs="Times New Roman"/>
          <w:color w:val="auto"/>
          <w:sz w:val="32"/>
          <w:szCs w:val="32"/>
          <w:highlight w:val="none"/>
          <w:u w:val="none"/>
          <w:lang w:val="en-US" w:eastAsia="zh-CN"/>
        </w:rPr>
        <w:t>高风险机具和成套设施装备</w:t>
      </w:r>
      <w:r>
        <w:rPr>
          <w:rFonts w:hint="default" w:ascii="Times New Roman" w:hAnsi="Times New Roman" w:eastAsia="仿宋_GB2312" w:cs="Times New Roman"/>
          <w:color w:val="auto"/>
          <w:sz w:val="32"/>
          <w:szCs w:val="32"/>
          <w:highlight w:val="none"/>
          <w:u w:val="none"/>
        </w:rPr>
        <w:t>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w:t>
      </w:r>
      <w:r>
        <w:rPr>
          <w:rFonts w:hint="default" w:ascii="Times New Roman" w:hAnsi="Times New Roman" w:eastAsia="仿宋_GB2312" w:cs="Times New Roman"/>
          <w:color w:val="auto"/>
          <w:sz w:val="32"/>
          <w:szCs w:val="32"/>
          <w:highlight w:val="none"/>
          <w:u w:val="none"/>
          <w:lang w:eastAsia="zh-CN"/>
        </w:rPr>
        <w:t>，涉嫌犯罪的，要向司法机关移交严处。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补贴政策全面实行跨年度连续实施，除发生</w:t>
      </w:r>
      <w:r>
        <w:rPr>
          <w:rFonts w:hint="default" w:ascii="Times New Roman" w:hAnsi="Times New Roman" w:eastAsia="仿宋_GB2312" w:cs="Times New Roman"/>
          <w:color w:val="auto"/>
          <w:sz w:val="32"/>
          <w:szCs w:val="32"/>
          <w:u w:val="none"/>
          <w:lang w:eastAsia="zh-CN"/>
        </w:rPr>
        <w:t>违法</w:t>
      </w:r>
      <w:r>
        <w:rPr>
          <w:rFonts w:hint="default" w:ascii="Times New Roman" w:hAnsi="Times New Roman" w:eastAsia="仿宋_GB2312" w:cs="Times New Roman"/>
          <w:color w:val="auto"/>
          <w:sz w:val="32"/>
          <w:szCs w:val="32"/>
          <w:u w:val="none"/>
        </w:rPr>
        <w:t>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自主使用，可依法处置。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u w:val="none"/>
        </w:rPr>
      </w:pPr>
    </w:p>
    <w:p>
      <w:pPr>
        <w:snapToGrid w:val="0"/>
        <w:spacing w:line="360" w:lineRule="auto"/>
        <w:rPr>
          <w:rFonts w:ascii="Times New Roman" w:hAnsi="Times New Roman" w:eastAsia="黑体" w:cs="Times New Roman"/>
          <w:color w:val="auto"/>
          <w:sz w:val="32"/>
          <w:szCs w:val="32"/>
        </w:rPr>
      </w:pPr>
    </w:p>
    <w:p>
      <w:pPr>
        <w:snapToGrid w:val="0"/>
        <w:spacing w:line="360" w:lineRule="auto"/>
        <w:rPr>
          <w:rFonts w:ascii="Times New Roman" w:hAnsi="Times New Roman" w:eastAsia="黑体" w:cs="Times New Roman"/>
          <w:color w:val="auto"/>
          <w:sz w:val="32"/>
          <w:szCs w:val="32"/>
        </w:rPr>
      </w:pPr>
    </w:p>
    <w:p>
      <w:pPr>
        <w:snapToGrid w:val="0"/>
        <w:spacing w:line="360" w:lineRule="auto"/>
        <w:rPr>
          <w:rFonts w:ascii="Times New Roman" w:hAnsi="Times New Roman" w:eastAsia="黑体" w:cs="Times New Roman"/>
          <w:color w:val="auto"/>
          <w:sz w:val="32"/>
          <w:szCs w:val="32"/>
        </w:rPr>
      </w:pPr>
    </w:p>
    <w:p>
      <w:pPr>
        <w:snapToGrid w:val="0"/>
        <w:spacing w:line="360" w:lineRule="auto"/>
        <w:rPr>
          <w:rFonts w:ascii="Times New Roman" w:hAnsi="Times New Roman" w:eastAsia="黑体" w:cs="Times New Roman"/>
          <w:color w:val="auto"/>
          <w:sz w:val="32"/>
          <w:szCs w:val="32"/>
        </w:rPr>
      </w:pPr>
    </w:p>
    <w:p>
      <w:pPr>
        <w:snapToGrid w:val="0"/>
        <w:spacing w:line="360" w:lineRule="auto"/>
        <w:rPr>
          <w:rFonts w:ascii="Times New Roman" w:hAnsi="Times New Roman" w:eastAsia="黑体" w:cs="Times New Roman"/>
          <w:color w:val="auto"/>
          <w:sz w:val="32"/>
          <w:szCs w:val="32"/>
        </w:rPr>
      </w:pPr>
    </w:p>
    <w:p>
      <w:pPr>
        <w:snapToGrid w:val="0"/>
        <w:spacing w:line="360" w:lineRule="auto"/>
        <w:rPr>
          <w:rFonts w:ascii="Times New Roman" w:hAnsi="Times New Roman" w:eastAsia="黑体" w:cs="Times New Roman"/>
          <w:color w:val="auto"/>
          <w:sz w:val="32"/>
          <w:szCs w:val="32"/>
        </w:rPr>
      </w:pPr>
    </w:p>
    <w:p>
      <w:pPr>
        <w:snapToGrid w:val="0"/>
        <w:spacing w:line="360" w:lineRule="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附件2</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outlineLvl w:val="1"/>
        <w:rPr>
          <w:rFonts w:ascii="Times New Roman" w:hAnsi="Times New Roman" w:eastAsia="华文中宋" w:cs="Times New Roman"/>
          <w:b/>
          <w:bCs/>
          <w:color w:val="auto"/>
          <w:kern w:val="0"/>
          <w:sz w:val="36"/>
          <w:szCs w:val="36"/>
        </w:rPr>
      </w:pPr>
      <w:bookmarkStart w:id="34" w:name="_Hlk152264202"/>
      <w:r>
        <w:rPr>
          <w:rFonts w:ascii="Times New Roman" w:hAnsi="Times New Roman" w:eastAsia="黑体" w:cs="Times New Roman"/>
          <w:b/>
          <w:bCs/>
          <w:color w:val="auto"/>
          <w:kern w:val="0"/>
          <w:sz w:val="36"/>
          <w:szCs w:val="36"/>
        </w:rPr>
        <w:t>2024—2026</w:t>
      </w:r>
      <w:r>
        <w:rPr>
          <w:rFonts w:ascii="Times New Roman" w:hAnsi="Times New Roman" w:eastAsia="华文中宋" w:cs="Times New Roman"/>
          <w:b/>
          <w:bCs/>
          <w:color w:val="auto"/>
          <w:kern w:val="0"/>
          <w:sz w:val="36"/>
          <w:szCs w:val="36"/>
        </w:rPr>
        <w:t>年全国农机购置与应用补贴机具</w:t>
      </w:r>
    </w:p>
    <w:p>
      <w:pPr>
        <w:keepNext w:val="0"/>
        <w:keepLines w:val="0"/>
        <w:pageBreakBefore w:val="0"/>
        <w:widowControl/>
        <w:kinsoku/>
        <w:wordWrap/>
        <w:overflowPunct/>
        <w:topLinePunct w:val="0"/>
        <w:autoSpaceDE/>
        <w:autoSpaceDN/>
        <w:bidi w:val="0"/>
        <w:adjustRightInd/>
        <w:snapToGrid/>
        <w:spacing w:before="312" w:beforeLines="100" w:after="312" w:afterLines="100" w:line="580" w:lineRule="exact"/>
        <w:jc w:val="center"/>
        <w:textAlignment w:val="auto"/>
        <w:outlineLvl w:val="1"/>
        <w:rPr>
          <w:rFonts w:ascii="Times New Roman" w:hAnsi="Times New Roman" w:eastAsia="华文中宋" w:cs="Times New Roman"/>
          <w:b/>
          <w:bCs/>
          <w:color w:val="auto"/>
          <w:kern w:val="0"/>
          <w:sz w:val="36"/>
          <w:szCs w:val="36"/>
        </w:rPr>
      </w:pPr>
      <w:r>
        <w:rPr>
          <w:rFonts w:ascii="Times New Roman" w:hAnsi="Times New Roman" w:eastAsia="华文中宋" w:cs="Times New Roman"/>
          <w:b/>
          <w:bCs/>
          <w:color w:val="auto"/>
          <w:kern w:val="0"/>
          <w:sz w:val="36"/>
          <w:szCs w:val="36"/>
        </w:rPr>
        <w:t>种类范围</w:t>
      </w:r>
    </w:p>
    <w:bookmarkEnd w:id="34"/>
    <w:p>
      <w:pPr>
        <w:keepNext w:val="0"/>
        <w:keepLines w:val="0"/>
        <w:pageBreakBefore w:val="0"/>
        <w:widowControl/>
        <w:kinsoku/>
        <w:wordWrap/>
        <w:overflowPunct/>
        <w:topLinePunct w:val="0"/>
        <w:autoSpaceDE/>
        <w:autoSpaceDN/>
        <w:bidi w:val="0"/>
        <w:adjustRightInd/>
        <w:snapToGrid/>
        <w:spacing w:before="156" w:beforeLines="50" w:after="156" w:afterLines="50" w:line="580" w:lineRule="exact"/>
        <w:jc w:val="center"/>
        <w:textAlignment w:val="auto"/>
        <w:outlineLvl w:val="1"/>
        <w:rPr>
          <w:rFonts w:ascii="Times New Roman" w:hAnsi="Times New Roman" w:eastAsia="仿宋" w:cs="Times New Roman"/>
          <w:color w:val="auto"/>
          <w:kern w:val="0"/>
          <w:sz w:val="32"/>
          <w:szCs w:val="32"/>
        </w:rPr>
      </w:pPr>
      <w:r>
        <w:rPr>
          <w:rFonts w:ascii="Times New Roman" w:hAnsi="Times New Roman" w:eastAsia="仿宋_GB2312" w:cs="Times New Roman"/>
          <w:color w:val="auto"/>
          <w:kern w:val="0"/>
          <w:sz w:val="32"/>
          <w:szCs w:val="32"/>
        </w:rPr>
        <w:t>（25大类55个小类155个品目）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1.耕整地机械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1.1耕地机械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1.1.1犁</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1.1.2旋耕机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1.1.3微型耕耘机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1.1.4耕整机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1.1.5深松机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1.1.6开沟机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1.1.7挖坑（成穴）机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1.1.8机耕（滚）船</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1.2整地机械</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1.2.1耙（限圆盘耙、驱动耙）</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1.2.2埋茬起浆机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1.2.3起垄机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1.2.4筑埂机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shd w:val="clear" w:color="auto" w:fill="FFFFFF"/>
        </w:rPr>
        <w:t xml:space="preserve"> 1.2.5灭茬机</w:t>
      </w:r>
      <w:r>
        <w:rPr>
          <w:rFonts w:ascii="Times New Roman" w:hAnsi="Times New Roman" w:eastAsia="仿宋_GB2312" w:cs="Times New Roman"/>
          <w:color w:val="auto"/>
          <w:kern w:val="0"/>
          <w:sz w:val="32"/>
          <w:szCs w:val="32"/>
        </w:rPr>
        <w:t>（不含平茬机、宿根整理机）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1.2.6铺膜机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1.3耕整地联合作业机械（可含施肥功能）</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1.3.1联合整地机</w:t>
      </w:r>
    </w:p>
    <w:p>
      <w:pPr>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1.3.2深松整地联合作业机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2.种植施肥机械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2.1种子播前处理和育苗机械设备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2.1.1种子催芽机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2.1.2苗床用土粉碎机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2.1.3育秧（苗）播种设备</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2.1.4营养钵压制机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2.2播种机械（可含施肥功能）</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2.2.1条播机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2.2.2穴播机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2.2.3单粒（精密）播种机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2.2.4根（块）茎种子播种机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2.3耕整地播种作业机械（可含施肥功能）</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2.3.1旋耕播种机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2.3.2铺膜（带）播种机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2.3.3秸秆还田整地播种机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2.4栽植机械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2.4.1插秧机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2.4.2抛秧机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2.4.3移栽机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2.5施肥机械</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2.5.1施肥机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2.5.2撒（抛）肥机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2.5.3侧深施肥装置</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3.田间管理机械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3.1中耕机械</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3.1.1中耕机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3.1.2田园管理机</w:t>
      </w:r>
    </w:p>
    <w:p>
      <w:pPr>
        <w:widowControl/>
        <w:spacing w:line="520" w:lineRule="exact"/>
        <w:ind w:firstLine="640" w:firstLineChars="200"/>
        <w:jc w:val="left"/>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3.1.</w:t>
      </w:r>
      <w:r>
        <w:rPr>
          <w:rFonts w:hint="eastAsia" w:ascii="Times New Roman" w:hAnsi="Times New Roman" w:eastAsia="仿宋_GB2312" w:cs="Times New Roman"/>
          <w:color w:val="auto"/>
          <w:kern w:val="0"/>
          <w:sz w:val="32"/>
          <w:szCs w:val="32"/>
          <w:lang w:val="en-US" w:eastAsia="zh-CN"/>
        </w:rPr>
        <w:t>3割草机（含</w:t>
      </w:r>
      <w:r>
        <w:rPr>
          <w:rFonts w:hint="eastAsia" w:ascii="Times New Roman" w:hAnsi="Times New Roman" w:eastAsia="仿宋_GB2312" w:cs="Times New Roman"/>
          <w:color w:val="auto"/>
          <w:kern w:val="0"/>
          <w:sz w:val="32"/>
          <w:szCs w:val="32"/>
          <w:lang w:eastAsia="zh-CN"/>
        </w:rPr>
        <w:t>果园无人割草机</w:t>
      </w:r>
      <w:r>
        <w:rPr>
          <w:rFonts w:hint="eastAsia" w:ascii="Times New Roman" w:hAnsi="Times New Roman" w:eastAsia="仿宋_GB2312" w:cs="Times New Roman"/>
          <w:color w:val="auto"/>
          <w:kern w:val="0"/>
          <w:sz w:val="32"/>
          <w:szCs w:val="32"/>
          <w:lang w:val="en-US" w:eastAsia="zh-CN"/>
        </w:rPr>
        <w:t>）</w:t>
      </w:r>
    </w:p>
    <w:p>
      <w:pPr>
        <w:widowControl/>
        <w:spacing w:line="520" w:lineRule="exact"/>
        <w:ind w:firstLine="0" w:firstLineChars="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3.2植保机械</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3.2.1喷雾机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3.2.2农用</w:t>
      </w:r>
      <w:r>
        <w:rPr>
          <w:rFonts w:hint="eastAsia" w:ascii="Times New Roman" w:hAnsi="Times New Roman" w:eastAsia="仿宋_GB2312" w:cs="Times New Roman"/>
          <w:color w:val="auto"/>
          <w:kern w:val="0"/>
          <w:sz w:val="32"/>
          <w:szCs w:val="32"/>
          <w:lang w:eastAsia="zh-CN"/>
        </w:rPr>
        <w:t>（植保）</w:t>
      </w:r>
      <w:r>
        <w:rPr>
          <w:rFonts w:ascii="Times New Roman" w:hAnsi="Times New Roman" w:eastAsia="仿宋_GB2312" w:cs="Times New Roman"/>
          <w:color w:val="auto"/>
          <w:kern w:val="0"/>
          <w:sz w:val="32"/>
          <w:szCs w:val="32"/>
        </w:rPr>
        <w:t>无人驾驶航空器（可含撒播等功能）</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3.3修剪防护管理机械</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3.3.1修剪机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3.3.2枝条切碎机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3.3.3去雄机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3.3.4埋藤机</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3.3.5农用升降作业平台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4.灌溉机械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4.1喷灌机械</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4.1.1喷灌机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4.2微灌设备</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4.2.1微喷灌设备</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4.2.2灌溉首部</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5.收获机械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5.1粮食作物收获机械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5.1.1割晒机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5.1.2玉米剥皮机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5.1.3脱粒机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5.1.4谷物联合收割机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5.1.5玉米收获机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5.1.6薯类收获机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5.2棉麻作物收获机械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5.2.1棉花收获机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5.3油料作物收获机械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5.3.1大豆收获机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5.3.2花生收获机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5.3.3油菜籽收获机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5.3.4葵花籽收获机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5.4糖料作物收获机械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5.4.1甘蔗割铺（集条、集堆）机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5.4.2甘蔗收集搬运机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5.4.3甘蔗联合收获机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5.4.4甜菜收获机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5.5果菜茶烟草药收获机械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5.5.1叶类采收机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5.5.2果类收获机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5.5.3瓜类采收机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5.5.4根（茎）类收获机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5.6秸秆收集处理机械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5.6.1秸秆粉碎还田机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5.7收获割台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5.7.1大豆收获专用割台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5.7.2玉米收获专用割台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6.设施种植机械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6.1食用菌生产设备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6.1.1菌料灭菌设备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6.1.2菌料装瓶（袋）机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7.田间监测及作业监控设备</w:t>
      </w:r>
    </w:p>
    <w:p>
      <w:pPr>
        <w:widowControl/>
        <w:spacing w:line="520" w:lineRule="exact"/>
        <w:ind w:firstLine="960" w:firstLineChars="300"/>
        <w:jc w:val="left"/>
        <w:rPr>
          <w:rFonts w:hint="default" w:ascii="Times New Roman" w:hAnsi="Times New Roman" w:eastAsia="仿宋_GB2312" w:cs="Times New Roman"/>
          <w:color w:val="auto"/>
          <w:kern w:val="0"/>
          <w:sz w:val="32"/>
          <w:szCs w:val="32"/>
          <w:lang w:eastAsia="zh-CN"/>
        </w:rPr>
      </w:pPr>
      <w:r>
        <w:rPr>
          <w:rFonts w:ascii="Times New Roman" w:hAnsi="Times New Roman" w:eastAsia="仿宋_GB2312" w:cs="Times New Roman"/>
          <w:color w:val="auto"/>
          <w:kern w:val="0"/>
          <w:sz w:val="32"/>
          <w:szCs w:val="32"/>
        </w:rPr>
        <w:t>7.1</w:t>
      </w:r>
      <w:r>
        <w:rPr>
          <w:rFonts w:hint="default" w:ascii="Times New Roman" w:hAnsi="Times New Roman" w:eastAsia="仿宋_GB2312" w:cs="Times New Roman"/>
          <w:color w:val="auto"/>
          <w:kern w:val="0"/>
          <w:sz w:val="32"/>
          <w:szCs w:val="32"/>
          <w:lang w:eastAsia="zh-CN"/>
        </w:rPr>
        <w:t>田间作业监控设备</w:t>
      </w:r>
    </w:p>
    <w:p>
      <w:pPr>
        <w:widowControl/>
        <w:spacing w:line="520" w:lineRule="exact"/>
        <w:ind w:firstLine="960" w:firstLineChars="300"/>
        <w:jc w:val="left"/>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 xml:space="preserve">  </w:t>
      </w:r>
      <w:r>
        <w:rPr>
          <w:rFonts w:ascii="Times New Roman" w:hAnsi="Times New Roman" w:eastAsia="仿宋_GB2312" w:cs="Times New Roman"/>
          <w:color w:val="auto"/>
          <w:kern w:val="0"/>
          <w:sz w:val="32"/>
          <w:szCs w:val="32"/>
        </w:rPr>
        <w:t>7.1.</w:t>
      </w:r>
      <w:r>
        <w:rPr>
          <w:rFonts w:hint="default" w:ascii="Times New Roman" w:hAnsi="Times New Roman" w:eastAsia="仿宋_GB2312" w:cs="Times New Roman"/>
          <w:color w:val="auto"/>
          <w:kern w:val="0"/>
          <w:sz w:val="32"/>
          <w:szCs w:val="32"/>
          <w:lang w:eastAsia="zh-CN"/>
        </w:rPr>
        <w:t>1</w:t>
      </w:r>
      <w:r>
        <w:rPr>
          <w:rFonts w:hint="eastAsia" w:ascii="Times New Roman" w:hAnsi="Times New Roman" w:eastAsia="仿宋_GB2312" w:cs="Times New Roman"/>
          <w:color w:val="auto"/>
          <w:kern w:val="0"/>
          <w:sz w:val="32"/>
          <w:szCs w:val="32"/>
          <w:lang w:eastAsia="zh-CN"/>
        </w:rPr>
        <w:t>辅助驾驶（系统）设备（含渔船用）</w:t>
      </w:r>
    </w:p>
    <w:p>
      <w:pPr>
        <w:widowControl/>
        <w:spacing w:line="520" w:lineRule="exact"/>
        <w:ind w:firstLine="0" w:firstLineChars="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8.种植业废弃物处理设备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8.1农田废弃物收集设备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8.1.1残膜回收机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8.2农作物废弃物处理设备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8.2.1生物质气化设备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8.2.2秸秆压块（粒、棒）机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9.饲料（草）收获加工运输设备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9.1饲料（草）收获机械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9.1.1割草（压扁）机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9.1.2搂草机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9.1.3打（压）捆机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9.1.4草捆包膜机</w:t>
      </w:r>
    </w:p>
    <w:p>
      <w:pPr>
        <w:widowControl/>
        <w:spacing w:line="520" w:lineRule="exact"/>
        <w:ind w:firstLine="640" w:firstLineChars="200"/>
        <w:jc w:val="left"/>
        <w:rPr>
          <w:rFonts w:ascii="Times New Roman" w:hAnsi="Times New Roman" w:eastAsia="仿宋_GB2312" w:cs="Times New Roman"/>
          <w:color w:val="auto"/>
          <w:kern w:val="0"/>
          <w:sz w:val="32"/>
          <w:szCs w:val="32"/>
          <w:highlight w:val="yellow"/>
        </w:rPr>
      </w:pPr>
      <w:r>
        <w:rPr>
          <w:rFonts w:ascii="Times New Roman" w:hAnsi="Times New Roman" w:eastAsia="仿宋_GB2312" w:cs="Times New Roman"/>
          <w:color w:val="auto"/>
          <w:kern w:val="0"/>
          <w:sz w:val="32"/>
          <w:szCs w:val="32"/>
        </w:rPr>
        <w:t xml:space="preserve">    9.1.5青（黄）饲料收获机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9.1.6打捆包膜机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9.2饲料（草）加工机械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9.2.1铡草机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9.2.2青贮切碎机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9.2.3饲料（草）粉碎机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9.2.4颗粒饲料压制机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9.2.5饲料混合机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9.2.6饲料膨化机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9.2.7全混合日粮制备机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9.3饲料（草）搬运机械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9.3.1饲草捆收集机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10.畜禽养殖机械</w:t>
      </w:r>
    </w:p>
    <w:p>
      <w:pPr>
        <w:widowControl/>
        <w:spacing w:line="520" w:lineRule="exact"/>
        <w:ind w:firstLine="960" w:firstLineChars="3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10.1畜禽养殖成套设备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10.1.1蜜蜂养殖设备</w:t>
      </w:r>
    </w:p>
    <w:p>
      <w:pPr>
        <w:widowControl/>
        <w:spacing w:line="520" w:lineRule="exact"/>
        <w:ind w:firstLine="960" w:firstLineChars="300"/>
        <w:jc w:val="left"/>
        <w:rPr>
          <w:rFonts w:ascii="Times New Roman" w:hAnsi="Times New Roman" w:eastAsia="仿宋_GB2312" w:cs="Times New Roman"/>
          <w:b/>
          <w:bCs/>
          <w:i/>
          <w:color w:val="auto"/>
          <w:kern w:val="0"/>
          <w:sz w:val="32"/>
          <w:szCs w:val="32"/>
        </w:rPr>
      </w:pPr>
      <w:r>
        <w:rPr>
          <w:rFonts w:ascii="Times New Roman" w:hAnsi="Times New Roman" w:eastAsia="仿宋_GB2312" w:cs="Times New Roman"/>
          <w:color w:val="auto"/>
          <w:kern w:val="0"/>
          <w:sz w:val="32"/>
          <w:szCs w:val="32"/>
        </w:rPr>
        <w:t>10.2畜禽养殖消杀防疫机械</w:t>
      </w:r>
    </w:p>
    <w:p>
      <w:pPr>
        <w:widowControl/>
        <w:spacing w:line="520" w:lineRule="exact"/>
        <w:ind w:firstLine="640" w:firstLineChars="200"/>
        <w:jc w:val="left"/>
        <w:rPr>
          <w:rFonts w:ascii="Times New Roman" w:hAnsi="Times New Roman" w:eastAsia="仿宋_GB2312" w:cs="Times New Roman"/>
          <w:b/>
          <w:bCs/>
          <w:i/>
          <w:color w:val="auto"/>
          <w:kern w:val="0"/>
          <w:sz w:val="32"/>
          <w:szCs w:val="32"/>
        </w:rPr>
      </w:pPr>
      <w:r>
        <w:rPr>
          <w:rFonts w:ascii="Times New Roman" w:hAnsi="Times New Roman" w:eastAsia="仿宋_GB2312" w:cs="Times New Roman"/>
          <w:color w:val="auto"/>
          <w:kern w:val="0"/>
          <w:sz w:val="32"/>
          <w:szCs w:val="32"/>
        </w:rPr>
        <w:t xml:space="preserve">    10.2.1药浴机</w:t>
      </w:r>
    </w:p>
    <w:p>
      <w:pPr>
        <w:widowControl/>
        <w:spacing w:line="520" w:lineRule="exact"/>
        <w:ind w:firstLine="960" w:firstLineChars="3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10.3畜禽繁育设备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10.3.1孵化机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10.4饲养设备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10.4.1喂（送）料机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11.畜禽产品采集储运设备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11.1畜禽产品采集设备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11.1.1剪毛机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11.1.2挤奶机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11.1.3生鲜乳速冷设备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11.1.4散装乳冷藏罐</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11.2畜禽产品储运设备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11.2.1储奶罐</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12.畜禽养殖废弃物及病死畜禽处理设备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12.1畜禽粪污资源化利用设备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12.1.1清粪机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12.1.2畜禽粪污固液分离机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12.1.3畜禽粪便发酵处理设备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12.1.4畜禽粪便干燥设备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12.1.5畜禽粪便翻堆设备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12.1.6沼液沼渣抽排设备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12.2病死畜禽储运及处理设备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12.2.1病死畜禽处理设备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13.水产养殖机械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13.1水产养殖成套设备</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13.1.1网箱养殖装置</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13.2投饲机械</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13.2.1投（饲）饵机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13.3水质调控设备</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13.3.1增氧机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13.3.2水质调控监控设备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14.捕捞机械设备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14.1绞纲机械</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14.1.1绞纲机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14.2其他捕捞机械设备</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14.2.1船用油污水分离装置</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15.种子初加工机械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15.1种子初加工机械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15.1.1种子清选机</w:t>
      </w:r>
    </w:p>
    <w:p>
      <w:pPr>
        <w:widowControl/>
        <w:spacing w:line="520" w:lineRule="exact"/>
        <w:ind w:firstLine="640" w:firstLineChars="200"/>
        <w:jc w:val="left"/>
        <w:rPr>
          <w:rFonts w:ascii="Times New Roman" w:hAnsi="Times New Roman" w:eastAsia="仿宋_GB2312" w:cs="Times New Roman"/>
          <w:b/>
          <w:bCs/>
          <w:color w:val="auto"/>
          <w:kern w:val="0"/>
          <w:sz w:val="32"/>
          <w:szCs w:val="32"/>
        </w:rPr>
      </w:pPr>
      <w:r>
        <w:rPr>
          <w:rFonts w:ascii="Times New Roman" w:hAnsi="Times New Roman" w:eastAsia="仿宋_GB2312" w:cs="Times New Roman"/>
          <w:color w:val="auto"/>
          <w:kern w:val="0"/>
          <w:sz w:val="32"/>
          <w:szCs w:val="32"/>
        </w:rPr>
        <w:t xml:space="preserve">    15.1.2种子包衣机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16.粮油糖初加工机械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16.1粮食初加工机械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16.1.1粮食清选机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16.1.2谷物（粮食）干燥机（烘干机）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16.1.3碾米机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16.1.4粮食色选机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16.1.5磨粉机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16.1.6磨浆机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16.2油料初加工机械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16.2.1油菜籽干燥机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16.2.2油料果（籽）脱（剥）壳机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17.棉麻蚕初加工机械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17.1棉花初加工机械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17.1.1籽棉清理机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17.2麻类初加工机械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17.2.1剥（刮）麻机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18.果菜茶初加工机械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18.1果蔬初加工机械</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18.1.1果蔬分级机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18.1.2果蔬清洗机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18.1.3水果打蜡机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18.1.4果蔬干燥机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18.1.5脱蓬（脯）机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18.1.6青果（豆）脱壳机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18.1.7干坚果脱壳机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18.1.8果蔬去籽（核）机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18.1.9果蔬冷藏保鲜设备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18.2茶叶初加工机械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18.2.1茶叶做青机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18.2.2茶叶杀青机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18.2.3茶叶揉捻机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18.2.4茶叶压扁机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18.2.5茶叶理条机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18.2.6茶叶炒（烘）干机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18.2.7茶叶清选机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18.2.8茶叶色选机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18.2.9茶叶输送机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19.天然橡胶初加工机械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19.1天然橡胶初加工机械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19.1.1生胶成型设备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19.1.2生胶打包机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20.农用动力机械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20.1拖拉机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20.1.1轮式拖拉机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20.1.2手扶拖拉机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20.1.3履带式拖拉机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21.农用搬运机械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21.1农用运输机械</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21.1.1田间搬运机</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21.1.2轨道运输机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22.农用水泵</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22.1农用水泵</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22.1.1潜水电泵</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22.1.2地面泵（机组）</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23.设施环境控制设备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23.1设施环境控制设备</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23.1.1拉幕（卷帘）设备</w:t>
      </w:r>
    </w:p>
    <w:p>
      <w:pPr>
        <w:widowControl/>
        <w:spacing w:line="520" w:lineRule="exact"/>
        <w:ind w:firstLine="640" w:firstLineChars="200"/>
        <w:jc w:val="left"/>
        <w:rPr>
          <w:rFonts w:hint="eastAsia"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23.1.2加温设备</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23.1.3湿帘降温设备</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24.农田基本建设机械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24.1平地机械（限与拖拉机配套）</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24.1.1平地机</w:t>
      </w:r>
    </w:p>
    <w:p>
      <w:pPr>
        <w:widowControl/>
        <w:spacing w:line="520" w:lineRule="exact"/>
        <w:ind w:firstLine="640" w:firstLineChars="200"/>
        <w:jc w:val="left"/>
        <w:rPr>
          <w:rFonts w:ascii="Times New Roman" w:hAnsi="Times New Roman" w:eastAsia="仿宋_GB2312" w:cs="Times New Roman"/>
          <w:b/>
          <w:bCs/>
          <w:i/>
          <w:color w:val="auto"/>
          <w:kern w:val="0"/>
          <w:sz w:val="32"/>
          <w:szCs w:val="32"/>
        </w:rPr>
      </w:pPr>
      <w:r>
        <w:rPr>
          <w:rFonts w:ascii="Times New Roman" w:hAnsi="Times New Roman" w:eastAsia="仿宋_GB2312" w:cs="Times New Roman"/>
          <w:color w:val="auto"/>
          <w:kern w:val="0"/>
          <w:sz w:val="32"/>
          <w:szCs w:val="32"/>
        </w:rPr>
        <w:t xml:space="preserve">  24.2清理机械</w:t>
      </w:r>
    </w:p>
    <w:p>
      <w:pPr>
        <w:widowControl/>
        <w:spacing w:line="520" w:lineRule="exact"/>
        <w:ind w:firstLine="640" w:firstLineChars="200"/>
        <w:jc w:val="left"/>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32"/>
          <w:szCs w:val="32"/>
        </w:rPr>
        <w:t xml:space="preserve">     24.2.1捡（清）石机</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25.其他农业机械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25.1其他农业机械</w:t>
      </w:r>
    </w:p>
    <w:p>
      <w:pPr>
        <w:widowControl/>
        <w:spacing w:line="52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25.1.1水井钻机</w:t>
      </w: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p>
    <w:p>
      <w:pPr>
        <w:snapToGrid w:val="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附件3</w:t>
      </w:r>
    </w:p>
    <w:p>
      <w:pPr>
        <w:autoSpaceDE w:val="0"/>
        <w:spacing w:line="580" w:lineRule="exact"/>
        <w:ind w:firstLine="721"/>
        <w:jc w:val="center"/>
        <w:rPr>
          <w:rFonts w:hint="default" w:ascii="Times New Roman" w:hAnsi="Times New Roman" w:eastAsia="华文中宋" w:cs="Times New Roman"/>
          <w:b/>
          <w:bCs/>
          <w:color w:val="auto"/>
          <w:sz w:val="36"/>
          <w:szCs w:val="36"/>
          <w:u w:val="none"/>
        </w:rPr>
      </w:pPr>
    </w:p>
    <w:p>
      <w:pPr>
        <w:autoSpaceDE w:val="0"/>
        <w:spacing w:line="580" w:lineRule="exact"/>
        <w:ind w:firstLine="721"/>
        <w:jc w:val="center"/>
        <w:rPr>
          <w:rFonts w:hint="default" w:ascii="Times New Roman" w:hAnsi="Times New Roman" w:eastAsia="华文中宋" w:cs="Times New Roman"/>
          <w:b/>
          <w:bCs/>
          <w:color w:val="auto"/>
          <w:sz w:val="36"/>
          <w:szCs w:val="36"/>
          <w:u w:val="none"/>
        </w:rPr>
      </w:pPr>
      <w:r>
        <w:rPr>
          <w:rFonts w:hint="default" w:ascii="Times New Roman" w:hAnsi="Times New Roman" w:eastAsia="华文中宋" w:cs="Times New Roman"/>
          <w:b/>
          <w:bCs/>
          <w:color w:val="auto"/>
          <w:sz w:val="36"/>
          <w:szCs w:val="36"/>
          <w:u w:val="none"/>
        </w:rPr>
        <w:t>2024—2026年农机购置与应用补贴实施有关</w:t>
      </w:r>
    </w:p>
    <w:p>
      <w:pPr>
        <w:autoSpaceDE w:val="0"/>
        <w:spacing w:line="580" w:lineRule="exact"/>
        <w:ind w:firstLine="721"/>
        <w:jc w:val="both"/>
        <w:rPr>
          <w:rFonts w:hint="default" w:ascii="Times New Roman" w:hAnsi="Times New Roman" w:eastAsia="华文中宋" w:cs="Times New Roman"/>
          <w:b/>
          <w:bCs/>
          <w:color w:val="auto"/>
          <w:sz w:val="36"/>
          <w:szCs w:val="36"/>
          <w:u w:val="none"/>
        </w:rPr>
      </w:pPr>
      <w:r>
        <w:rPr>
          <w:rFonts w:hint="default" w:ascii="Times New Roman" w:hAnsi="Times New Roman" w:eastAsia="华文中宋" w:cs="Times New Roman"/>
          <w:b/>
          <w:bCs/>
          <w:color w:val="auto"/>
          <w:sz w:val="36"/>
          <w:szCs w:val="36"/>
          <w:u w:val="none"/>
        </w:rPr>
        <w:t xml:space="preserve">         备案工作申报材料格式要求</w:t>
      </w:r>
    </w:p>
    <w:p>
      <w:pPr>
        <w:ind w:firstLine="640"/>
        <w:rPr>
          <w:rFonts w:hint="default" w:ascii="Times New Roman" w:hAnsi="Times New Roman" w:eastAsia="仿宋_GB2312" w:cs="Times New Roman"/>
          <w:color w:val="auto"/>
          <w:szCs w:val="21"/>
          <w:u w:val="none"/>
        </w:rPr>
      </w:pPr>
      <w:r>
        <w:rPr>
          <w:rFonts w:hint="default" w:ascii="Times New Roman" w:hAnsi="Times New Roman" w:eastAsia="仿宋_GB2312" w:cs="Times New Roman"/>
          <w:color w:val="auto"/>
          <w:u w:val="none"/>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outlineLvl w:val="9"/>
        <w:rPr>
          <w:rFonts w:hint="default" w:ascii="Times New Roman" w:hAnsi="Times New Roman" w:eastAsia="仿宋_GB2312" w:cs="Times New Roman"/>
          <w:color w:val="auto"/>
          <w:szCs w:val="21"/>
          <w:u w:val="none"/>
        </w:rPr>
      </w:pPr>
      <w:r>
        <w:rPr>
          <w:rFonts w:hint="default" w:ascii="Times New Roman" w:hAnsi="Times New Roman" w:eastAsia="黑体" w:cs="Times New Roman"/>
          <w:color w:val="auto"/>
          <w:sz w:val="32"/>
          <w:szCs w:val="32"/>
          <w:u w:val="none"/>
        </w:rPr>
        <w:t>一、新型农机产品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申报材料包括：1.备案报告，主要内容：一是必要性，是否有助于</w:t>
      </w:r>
      <w:r>
        <w:rPr>
          <w:rFonts w:hint="default" w:ascii="Times New Roman" w:hAnsi="Times New Roman" w:eastAsia="仿宋_GB2312" w:cs="Times New Roman"/>
          <w:color w:val="auto"/>
          <w:sz w:val="32"/>
          <w:szCs w:val="32"/>
          <w:u w:val="none"/>
          <w:lang w:eastAsia="zh-CN"/>
        </w:rPr>
        <w:t>补齐农机装备短板弱项、粮油等主要作物大面积单产提升、</w:t>
      </w:r>
      <w:r>
        <w:rPr>
          <w:rFonts w:hint="default" w:ascii="Times New Roman" w:hAnsi="Times New Roman" w:eastAsia="仿宋_GB2312" w:cs="Times New Roman"/>
          <w:color w:val="auto"/>
          <w:sz w:val="32"/>
          <w:szCs w:val="32"/>
          <w:u w:val="none"/>
        </w:rPr>
        <w:t>巩固拓展脱贫攻坚成果、全面推进乡村振兴、加快建设农业强国等；二是主要产品生产企业数量及地区分布、型号、已有产销量、图片和视频、市场平均销售价格、年度预计使用资金数量及测算依据等；三是试点品目分类分档和补贴额测算情况；四是公示等遴选决策过程中其他需要说明的情况。2.《农机新产品购置与应用补贴试点机具品目备案表（新型农机产品）》（格式见附表1）。</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二、成套设施装备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申报材料包括：1.备案报告，主要内容：一是必要性，是否有助于</w:t>
      </w:r>
      <w:r>
        <w:rPr>
          <w:rFonts w:hint="default" w:ascii="Times New Roman" w:hAnsi="Times New Roman" w:eastAsia="仿宋_GB2312" w:cs="Times New Roman"/>
          <w:color w:val="auto"/>
          <w:sz w:val="32"/>
          <w:szCs w:val="32"/>
          <w:u w:val="none"/>
          <w:lang w:eastAsia="zh-CN"/>
        </w:rPr>
        <w:t>补齐农机装备短板弱项、粮油等主要作物大面积单产提升、</w:t>
      </w:r>
      <w:r>
        <w:rPr>
          <w:rFonts w:hint="eastAsia" w:ascii="Times New Roman" w:hAnsi="Times New Roman" w:eastAsia="仿宋_GB2312" w:cs="Times New Roman"/>
          <w:color w:val="auto"/>
          <w:sz w:val="32"/>
          <w:szCs w:val="32"/>
          <w:u w:val="none"/>
          <w:lang w:eastAsia="zh-CN"/>
        </w:rPr>
        <w:t>机收减损</w:t>
      </w:r>
      <w:r>
        <w:rPr>
          <w:rFonts w:hint="default" w:ascii="Times New Roman" w:hAnsi="Times New Roman" w:eastAsia="仿宋_GB2312" w:cs="Times New Roman"/>
          <w:color w:val="auto"/>
          <w:sz w:val="32"/>
          <w:szCs w:val="32"/>
          <w:u w:val="none"/>
        </w:rPr>
        <w:t>等，是否符合农业农村部有关</w:t>
      </w:r>
      <w:r>
        <w:rPr>
          <w:rFonts w:hint="default" w:ascii="Times New Roman" w:hAnsi="Times New Roman" w:eastAsia="仿宋_GB2312" w:cs="Times New Roman"/>
          <w:color w:val="auto"/>
          <w:sz w:val="32"/>
          <w:szCs w:val="32"/>
          <w:u w:val="none"/>
          <w:lang w:eastAsia="zh-CN"/>
        </w:rPr>
        <w:t>发展设施种植、设施养殖、农产品初加工、水肥一体化、烘干中心等部署要求，</w:t>
      </w:r>
      <w:r>
        <w:rPr>
          <w:rFonts w:hint="default" w:ascii="Times New Roman" w:hAnsi="Times New Roman" w:eastAsia="仿宋_GB2312" w:cs="Times New Roman"/>
          <w:color w:val="auto"/>
          <w:sz w:val="32"/>
          <w:szCs w:val="32"/>
          <w:u w:val="none"/>
        </w:rPr>
        <w:t>是否能够确保农业生产数据安全</w:t>
      </w:r>
      <w:r>
        <w:rPr>
          <w:rFonts w:hint="eastAsia" w:ascii="Times New Roman" w:hAnsi="Times New Roman" w:eastAsia="仿宋_GB2312" w:cs="Times New Roman"/>
          <w:color w:val="auto"/>
          <w:sz w:val="32"/>
          <w:szCs w:val="32"/>
          <w:u w:val="none"/>
          <w:lang w:eastAsia="zh-CN"/>
        </w:rPr>
        <w:t>，是否符合高端、智能、绿色要求，是否符合自主安全可控</w:t>
      </w:r>
      <w:r>
        <w:rPr>
          <w:rFonts w:hint="default" w:ascii="Times New Roman" w:hAnsi="Times New Roman" w:eastAsia="仿宋_GB2312" w:cs="Times New Roman"/>
          <w:color w:val="auto"/>
          <w:sz w:val="32"/>
          <w:szCs w:val="32"/>
          <w:u w:val="none"/>
        </w:rPr>
        <w:t>；二是主要产品生产企业数量及地区分布、已有产销量、图片和视频、市场平均销售价格、年度预计使用资金数量及测算依据等；三是建设标准规范；四是试点品目分类分档和补贴额测算情况；五是公示等遴选决策过程中其他需要说明的情况。2.《农机新产品购置与应用补贴试点机具品目备案表（成套设施装备）》（格式见附表2）。</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outlineLvl w:val="9"/>
        <w:rPr>
          <w:rFonts w:hint="default" w:ascii="Times New Roman" w:hAnsi="Times New Roman" w:eastAsia="仿宋_GB2312" w:cs="Times New Roman"/>
          <w:color w:val="auto"/>
          <w:sz w:val="32"/>
          <w:szCs w:val="32"/>
          <w:u w:val="none"/>
        </w:rPr>
      </w:pPr>
    </w:p>
    <w:p>
      <w:pPr>
        <w:keepNext w:val="0"/>
        <w:keepLines w:val="0"/>
        <w:pageBreakBefore w:val="0"/>
        <w:kinsoku/>
        <w:wordWrap/>
        <w:overflowPunct/>
        <w:topLinePunct w:val="0"/>
        <w:autoSpaceDE/>
        <w:autoSpaceDN/>
        <w:bidi w:val="0"/>
        <w:adjustRightInd w:val="0"/>
        <w:snapToGrid w:val="0"/>
        <w:spacing w:line="600" w:lineRule="exact"/>
        <w:ind w:firstLine="64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附表：1.农机新产品购置与应用补贴试点机具品目备案</w:t>
      </w:r>
    </w:p>
    <w:p>
      <w:pPr>
        <w:keepNext w:val="0"/>
        <w:keepLines w:val="0"/>
        <w:pageBreakBefore w:val="0"/>
        <w:kinsoku/>
        <w:wordWrap/>
        <w:overflowPunct/>
        <w:topLinePunct w:val="0"/>
        <w:autoSpaceDE/>
        <w:autoSpaceDN/>
        <w:bidi w:val="0"/>
        <w:adjustRightInd w:val="0"/>
        <w:snapToGrid w:val="0"/>
        <w:spacing w:line="600" w:lineRule="exact"/>
        <w:ind w:firstLine="640" w:firstLineChars="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表（新型农机产品）</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1680" w:firstLine="0" w:firstLineChars="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农机新产品购置与应用补贴试点机具品目备</w:t>
      </w:r>
    </w:p>
    <w:p>
      <w:pPr>
        <w:keepNext w:val="0"/>
        <w:keepLines w:val="0"/>
        <w:pageBreakBefore w:val="0"/>
        <w:kinsoku/>
        <w:wordWrap/>
        <w:overflowPunct/>
        <w:topLinePunct w:val="0"/>
        <w:autoSpaceDE/>
        <w:autoSpaceDN/>
        <w:bidi w:val="0"/>
        <w:adjustRightInd w:val="0"/>
        <w:snapToGrid w:val="0"/>
        <w:spacing w:line="600" w:lineRule="exact"/>
        <w:ind w:firstLine="1600" w:firstLineChars="5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案表（成套设施装备）</w:t>
      </w:r>
    </w:p>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outlineLvl w:val="9"/>
        <w:rPr>
          <w:rFonts w:hint="default" w:ascii="Times New Roman" w:hAnsi="Times New Roman" w:eastAsia="仿宋_GB2312" w:cs="Times New Roman"/>
          <w:color w:val="auto"/>
          <w:u w:val="none"/>
        </w:rPr>
        <w:sectPr>
          <w:footerReference r:id="rId3" w:type="default"/>
          <w:pgSz w:w="11906" w:h="16838"/>
          <w:pgMar w:top="1440" w:right="1800" w:bottom="1440" w:left="1800" w:header="851" w:footer="850" w:gutter="0"/>
          <w:pgNumType w:fmt="numberInDash"/>
          <w:cols w:space="720" w:num="1"/>
          <w:docGrid w:type="lines" w:linePitch="312" w:charSpace="0"/>
        </w:sectPr>
      </w:pPr>
    </w:p>
    <w:p>
      <w:pPr>
        <w:jc w:val="left"/>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附表1</w:t>
      </w:r>
    </w:p>
    <w:p>
      <w:pPr>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u w:val="none"/>
        </w:rPr>
        <w:t>农机新产品购置与应用补贴试点机具品目备案表（新型农机产品）</w:t>
      </w:r>
    </w:p>
    <w:p>
      <w:pPr>
        <w:rPr>
          <w:rFonts w:hint="default" w:ascii="Times New Roman" w:hAnsi="Times New Roman" w:eastAsia="宋体" w:cs="Times New Roman"/>
          <w:color w:val="auto"/>
          <w:sz w:val="28"/>
          <w:szCs w:val="28"/>
          <w:u w:val="none"/>
        </w:rPr>
      </w:pPr>
      <w:r>
        <w:rPr>
          <w:rFonts w:hint="default" w:ascii="Times New Roman" w:hAnsi="Times New Roman" w:cs="Times New Roman"/>
          <w:color w:val="auto"/>
          <w:u w:val="none"/>
        </w:rPr>
        <w:t xml:space="preserve">填报单位：（盖章） </w:t>
      </w:r>
      <w:r>
        <w:rPr>
          <w:rFonts w:hint="default" w:ascii="Times New Roman" w:hAnsi="Times New Roman" w:cs="Times New Roman"/>
          <w:color w:val="auto"/>
          <w:sz w:val="28"/>
          <w:szCs w:val="28"/>
          <w:u w:val="none"/>
        </w:rPr>
        <w:t xml:space="preserve">                                     </w:t>
      </w:r>
      <w:r>
        <w:rPr>
          <w:rFonts w:hint="default" w:ascii="Times New Roman" w:hAnsi="Times New Roman" w:cs="Times New Roman"/>
          <w:color w:val="auto"/>
          <w:u w:val="none"/>
        </w:rPr>
        <w:t>联系人：                      联系方式：</w:t>
      </w:r>
    </w:p>
    <w:tbl>
      <w:tblPr>
        <w:tblStyle w:val="16"/>
        <w:tblW w:w="131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6"/>
        <w:gridCol w:w="568"/>
        <w:gridCol w:w="566"/>
        <w:gridCol w:w="679"/>
        <w:gridCol w:w="680"/>
        <w:gridCol w:w="566"/>
        <w:gridCol w:w="521"/>
        <w:gridCol w:w="681"/>
        <w:gridCol w:w="658"/>
        <w:gridCol w:w="692"/>
        <w:gridCol w:w="611"/>
        <w:gridCol w:w="531"/>
        <w:gridCol w:w="646"/>
        <w:gridCol w:w="1004"/>
        <w:gridCol w:w="952"/>
        <w:gridCol w:w="672"/>
        <w:gridCol w:w="79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u w:val="none"/>
              </w:rPr>
              <w:t>序号</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机具大类</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机具小类</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机具品目</w:t>
            </w:r>
          </w:p>
        </w:tc>
        <w:tc>
          <w:tcPr>
            <w:tcW w:w="6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产品</w:t>
            </w:r>
          </w:p>
          <w:p>
            <w:pPr>
              <w:jc w:val="center"/>
              <w:rPr>
                <w:rFonts w:hint="default" w:ascii="Times New Roman" w:hAnsi="Times New Roman" w:cs="Times New Roman"/>
                <w:color w:val="auto"/>
                <w:u w:val="none"/>
              </w:rPr>
            </w:pPr>
            <w:r>
              <w:rPr>
                <w:rFonts w:hint="default" w:ascii="Times New Roman" w:hAnsi="Times New Roman" w:cs="Times New Roman"/>
                <w:color w:val="auto"/>
                <w:u w:val="none"/>
              </w:rPr>
              <w:t>名称</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主要产品及生产企业数量</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建议提出单位</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创新类型</w:t>
            </w:r>
          </w:p>
          <w:p>
            <w:pPr>
              <w:jc w:val="center"/>
              <w:rPr>
                <w:rFonts w:hint="default" w:ascii="Times New Roman" w:hAnsi="Times New Roman" w:cs="Times New Roman"/>
                <w:color w:val="auto"/>
                <w:u w:val="none"/>
              </w:rPr>
            </w:pPr>
            <w:r>
              <w:rPr>
                <w:rFonts w:hint="default" w:ascii="Times New Roman" w:hAnsi="Times New Roman" w:cs="Times New Roman"/>
                <w:color w:val="auto"/>
                <w:u w:val="none"/>
              </w:rPr>
              <w:t>（多选，打“√”）</w:t>
            </w:r>
          </w:p>
        </w:tc>
        <w:tc>
          <w:tcPr>
            <w:tcW w:w="611"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先进性证明内容</w:t>
            </w:r>
          </w:p>
        </w:tc>
        <w:tc>
          <w:tcPr>
            <w:tcW w:w="5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安全性证明材料</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组织或开展适用性试验验证的单位</w:t>
            </w:r>
          </w:p>
        </w:tc>
        <w:tc>
          <w:tcPr>
            <w:tcW w:w="10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年度预计使用资金数</w:t>
            </w:r>
          </w:p>
          <w:p>
            <w:pPr>
              <w:jc w:val="center"/>
              <w:rPr>
                <w:rFonts w:hint="default" w:ascii="Times New Roman" w:hAnsi="Times New Roman" w:cs="Times New Roman"/>
                <w:color w:val="auto"/>
                <w:u w:val="none"/>
              </w:rPr>
            </w:pPr>
            <w:r>
              <w:rPr>
                <w:rFonts w:hint="default" w:ascii="Times New Roman" w:hAnsi="Times New Roman" w:cs="Times New Roman"/>
                <w:color w:val="auto"/>
                <w:u w:val="none"/>
              </w:rPr>
              <w:t>（万元）</w:t>
            </w:r>
          </w:p>
        </w:tc>
        <w:tc>
          <w:tcPr>
            <w:tcW w:w="9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相关企业是否被列入补贴产品经营黑名单或违规行为尚在处理</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省级农业农村部门是否集体研究</w:t>
            </w:r>
          </w:p>
        </w:tc>
        <w:tc>
          <w:tcPr>
            <w:tcW w:w="7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是否商省级财政部门同意</w:t>
            </w:r>
          </w:p>
        </w:tc>
        <w:tc>
          <w:tcPr>
            <w:tcW w:w="12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农业农村部</w:t>
            </w:r>
          </w:p>
          <w:p>
            <w:pPr>
              <w:jc w:val="center"/>
              <w:rPr>
                <w:rFonts w:hint="default" w:ascii="Times New Roman" w:hAnsi="Times New Roman" w:cs="Times New Roman"/>
                <w:color w:val="auto"/>
                <w:u w:val="none"/>
              </w:rPr>
            </w:pPr>
            <w:r>
              <w:rPr>
                <w:rFonts w:hint="default" w:ascii="Times New Roman" w:hAnsi="Times New Roman" w:cs="Times New Roman"/>
                <w:color w:val="auto"/>
                <w:u w:val="none"/>
              </w:rPr>
              <w:t>农业机械化管理司意见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无鉴定大纲</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鉴定大纲不能涵盖</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农机装备补短板创新产品</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其他急需适用农机产品</w:t>
            </w:r>
          </w:p>
        </w:tc>
        <w:tc>
          <w:tcPr>
            <w:tcW w:w="611"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42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r>
              <w:rPr>
                <w:rFonts w:hint="default" w:ascii="Times New Roman" w:hAnsi="Times New Roman" w:cs="Times New Roman"/>
                <w:color w:val="auto"/>
                <w:sz w:val="20"/>
                <w:szCs w:val="20"/>
                <w:u w:val="none"/>
              </w:rPr>
              <w:t>1</w:t>
            </w: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8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2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8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1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3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4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95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7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799" w:type="dxa"/>
            <w:tcBorders>
              <w:top w:val="single" w:color="auto" w:sz="4" w:space="0"/>
              <w:left w:val="single" w:color="auto" w:sz="4" w:space="0"/>
              <w:bottom w:val="single" w:color="auto" w:sz="4" w:space="0"/>
              <w:right w:val="single" w:color="auto" w:sz="4" w:space="0"/>
            </w:tcBorders>
          </w:tcPr>
          <w:p>
            <w:pPr>
              <w:ind w:firstLine="440"/>
              <w:jc w:val="left"/>
              <w:rPr>
                <w:rFonts w:hint="default" w:ascii="Times New Roman" w:hAnsi="Times New Roman" w:cs="Times New Roman"/>
                <w:color w:val="auto"/>
                <w:sz w:val="20"/>
                <w:szCs w:val="20"/>
                <w:u w:val="none"/>
              </w:rPr>
            </w:pPr>
          </w:p>
          <w:p>
            <w:pPr>
              <w:ind w:firstLine="440"/>
              <w:jc w:val="left"/>
              <w:rPr>
                <w:rFonts w:hint="default" w:ascii="Times New Roman" w:hAnsi="Times New Roman" w:cs="Times New Roman"/>
                <w:color w:val="auto"/>
                <w:sz w:val="20"/>
                <w:szCs w:val="20"/>
                <w:u w:val="none"/>
              </w:rPr>
            </w:pPr>
          </w:p>
          <w:p>
            <w:pPr>
              <w:ind w:firstLine="440"/>
              <w:jc w:val="left"/>
              <w:rPr>
                <w:rFonts w:hint="default" w:ascii="Times New Roman" w:hAnsi="Times New Roman" w:cs="Times New Roman"/>
                <w:color w:val="auto"/>
                <w:sz w:val="20"/>
                <w:szCs w:val="20"/>
                <w:u w:val="none"/>
              </w:rPr>
            </w:pPr>
          </w:p>
        </w:tc>
        <w:tc>
          <w:tcPr>
            <w:tcW w:w="1282"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tcPr>
          <w:p>
            <w:pPr>
              <w:ind w:firstLine="440"/>
              <w:jc w:val="left"/>
              <w:rPr>
                <w:rFonts w:hint="default" w:ascii="Times New Roman" w:hAnsi="Times New Roman" w:cs="Times New Roman"/>
                <w:color w:val="auto"/>
                <w:sz w:val="22"/>
                <w:u w:val="none"/>
              </w:rPr>
            </w:pPr>
            <w:r>
              <w:rPr>
                <w:rFonts w:hint="default" w:ascii="Times New Roman" w:hAnsi="Times New Roman" w:cs="Times New Roman"/>
                <w:color w:val="auto"/>
                <w:sz w:val="22"/>
                <w:u w:val="none"/>
              </w:rPr>
              <w:t xml:space="preserve"> </w:t>
            </w:r>
          </w:p>
          <w:p>
            <w:pPr>
              <w:ind w:firstLine="440"/>
              <w:jc w:val="left"/>
              <w:rPr>
                <w:rFonts w:hint="default" w:ascii="Times New Roman" w:hAnsi="Times New Roman" w:cs="Times New Roman"/>
                <w:color w:val="auto"/>
                <w:sz w:val="22"/>
                <w:u w:val="none"/>
              </w:rPr>
            </w:pPr>
          </w:p>
          <w:p>
            <w:pPr>
              <w:jc w:val="both"/>
              <w:rPr>
                <w:rFonts w:hint="default" w:ascii="Times New Roman" w:hAnsi="Times New Roman" w:cs="Times New Roman"/>
                <w:color w:val="auto"/>
                <w:sz w:val="22"/>
                <w:u w:val="none"/>
              </w:rPr>
            </w:pPr>
            <w:r>
              <w:rPr>
                <w:rFonts w:hint="default" w:ascii="Times New Roman" w:hAnsi="Times New Roman" w:cs="Times New Roman"/>
                <w:color w:val="auto"/>
                <w:sz w:val="22"/>
                <w:u w:val="none"/>
              </w:rPr>
              <w:t>（单位公章）</w:t>
            </w:r>
          </w:p>
          <w:p>
            <w:pPr>
              <w:jc w:val="both"/>
              <w:rPr>
                <w:rFonts w:hint="default" w:ascii="Times New Roman" w:hAnsi="Times New Roman" w:cs="Times New Roman"/>
                <w:color w:val="auto"/>
                <w:sz w:val="22"/>
                <w:u w:val="none"/>
              </w:rPr>
            </w:pPr>
          </w:p>
          <w:p>
            <w:pPr>
              <w:jc w:val="both"/>
              <w:rPr>
                <w:rFonts w:hint="default" w:ascii="Times New Roman" w:hAnsi="Times New Roman" w:cs="Times New Roman"/>
                <w:color w:val="auto"/>
                <w:sz w:val="22"/>
                <w:u w:val="none"/>
              </w:rPr>
            </w:pPr>
            <w:r>
              <w:rPr>
                <w:rFonts w:hint="default" w:ascii="Times New Roman" w:hAnsi="Times New Roman" w:cs="Times New Roman"/>
                <w:color w:val="auto"/>
                <w:sz w:val="22"/>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0" w:hRule="atLeast"/>
        </w:trPr>
        <w:tc>
          <w:tcPr>
            <w:tcW w:w="42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r>
              <w:rPr>
                <w:rFonts w:hint="default" w:ascii="Times New Roman" w:hAnsi="Times New Roman" w:cs="Times New Roman"/>
                <w:color w:val="auto"/>
                <w:sz w:val="20"/>
                <w:szCs w:val="20"/>
                <w:u w:val="none"/>
              </w:rPr>
              <w:t>2</w:t>
            </w: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8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2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8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1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3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4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95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7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799" w:type="dxa"/>
            <w:tcBorders>
              <w:top w:val="single" w:color="auto" w:sz="4" w:space="0"/>
              <w:left w:val="single" w:color="auto" w:sz="4" w:space="0"/>
              <w:bottom w:val="single" w:color="auto" w:sz="4" w:space="0"/>
              <w:right w:val="single" w:color="auto" w:sz="4" w:space="0"/>
            </w:tcBorders>
          </w:tcPr>
          <w:p>
            <w:pPr>
              <w:ind w:firstLine="440"/>
              <w:jc w:val="left"/>
              <w:rPr>
                <w:rFonts w:hint="default" w:ascii="Times New Roman" w:hAnsi="Times New Roman" w:cs="Times New Roman"/>
                <w:color w:val="auto"/>
                <w:sz w:val="20"/>
                <w:szCs w:val="20"/>
                <w:u w:val="none"/>
              </w:rPr>
            </w:pPr>
          </w:p>
        </w:tc>
        <w:tc>
          <w:tcPr>
            <w:tcW w:w="1282" w:type="dxa"/>
            <w:vMerge w:val="continue"/>
            <w:tcBorders>
              <w:top w:val="nil"/>
              <w:left w:val="single" w:color="auto" w:sz="4" w:space="0"/>
              <w:bottom w:val="single" w:color="auto" w:sz="4" w:space="0"/>
              <w:right w:val="single" w:color="auto" w:sz="4" w:space="0"/>
            </w:tcBorders>
            <w:vAlign w:val="center"/>
          </w:tcPr>
          <w:p>
            <w:pPr>
              <w:widowControl/>
              <w:ind w:firstLine="440"/>
              <w:jc w:val="left"/>
              <w:rPr>
                <w:rFonts w:hint="default" w:ascii="Times New Roman" w:hAnsi="Times New Roman" w:eastAsia="宋体" w:cs="Times New Roman"/>
                <w:color w:val="auto"/>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42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r>
              <w:rPr>
                <w:rFonts w:hint="default" w:ascii="Times New Roman" w:hAnsi="Times New Roman" w:cs="Times New Roman"/>
                <w:color w:val="auto"/>
                <w:sz w:val="20"/>
                <w:szCs w:val="20"/>
                <w:u w:val="none"/>
              </w:rPr>
              <w:t>3</w:t>
            </w: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8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6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2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8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1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531"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4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95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67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0"/>
                <w:szCs w:val="20"/>
                <w:u w:val="none"/>
              </w:rPr>
            </w:pPr>
          </w:p>
        </w:tc>
        <w:tc>
          <w:tcPr>
            <w:tcW w:w="799" w:type="dxa"/>
            <w:tcBorders>
              <w:top w:val="single" w:color="auto" w:sz="4" w:space="0"/>
              <w:left w:val="single" w:color="auto" w:sz="4" w:space="0"/>
              <w:bottom w:val="single" w:color="auto" w:sz="4" w:space="0"/>
              <w:right w:val="single" w:color="auto" w:sz="4" w:space="0"/>
            </w:tcBorders>
          </w:tcPr>
          <w:p>
            <w:pPr>
              <w:ind w:firstLine="440"/>
              <w:jc w:val="left"/>
              <w:rPr>
                <w:rFonts w:hint="default" w:ascii="Times New Roman" w:hAnsi="Times New Roman" w:cs="Times New Roman"/>
                <w:color w:val="auto"/>
                <w:sz w:val="20"/>
                <w:szCs w:val="20"/>
                <w:u w:val="none"/>
              </w:rPr>
            </w:pPr>
          </w:p>
        </w:tc>
        <w:tc>
          <w:tcPr>
            <w:tcW w:w="1282" w:type="dxa"/>
            <w:vMerge w:val="continue"/>
            <w:tcBorders>
              <w:top w:val="nil"/>
              <w:left w:val="single" w:color="auto" w:sz="4" w:space="0"/>
              <w:bottom w:val="single" w:color="auto" w:sz="4" w:space="0"/>
              <w:right w:val="single" w:color="auto" w:sz="4" w:space="0"/>
            </w:tcBorders>
            <w:vAlign w:val="center"/>
          </w:tcPr>
          <w:p>
            <w:pPr>
              <w:widowControl/>
              <w:ind w:firstLine="440"/>
              <w:jc w:val="left"/>
              <w:rPr>
                <w:rFonts w:hint="default" w:ascii="Times New Roman" w:hAnsi="Times New Roman" w:eastAsia="宋体" w:cs="Times New Roman"/>
                <w:color w:val="auto"/>
                <w:sz w:val="22"/>
                <w:u w:val="none"/>
              </w:rPr>
            </w:pPr>
          </w:p>
        </w:tc>
      </w:tr>
    </w:tbl>
    <w:p>
      <w:pPr>
        <w:ind w:firstLine="640"/>
        <w:jc w:val="left"/>
        <w:rPr>
          <w:rFonts w:hint="default" w:ascii="Times New Roman" w:hAnsi="Times New Roman" w:cs="Times New Roman"/>
          <w:color w:val="auto"/>
          <w:szCs w:val="21"/>
          <w:u w:val="none"/>
        </w:rPr>
      </w:pPr>
      <w:r>
        <w:rPr>
          <w:rFonts w:hint="default" w:ascii="Times New Roman" w:hAnsi="Times New Roman" w:cs="Times New Roman"/>
          <w:color w:val="auto"/>
          <w:u w:val="none"/>
        </w:rPr>
        <w:t>备注：</w:t>
      </w:r>
    </w:p>
    <w:p>
      <w:pPr>
        <w:ind w:firstLine="640"/>
        <w:jc w:val="left"/>
        <w:rPr>
          <w:rFonts w:hint="default" w:ascii="Times New Roman" w:hAnsi="Times New Roman" w:cs="Times New Roman"/>
          <w:color w:val="auto"/>
          <w:u w:val="none"/>
        </w:rPr>
      </w:pPr>
      <w:r>
        <w:rPr>
          <w:rFonts w:hint="default" w:ascii="Times New Roman" w:hAnsi="Times New Roman" w:cs="Times New Roman"/>
          <w:color w:val="auto"/>
          <w:u w:val="none"/>
        </w:rPr>
        <w:t>1.本表由省级农业农村部门填报，报送前需商省级财政部门同意。</w:t>
      </w:r>
    </w:p>
    <w:p>
      <w:pPr>
        <w:ind w:firstLine="640"/>
        <w:jc w:val="left"/>
        <w:rPr>
          <w:rFonts w:hint="default" w:ascii="Times New Roman" w:hAnsi="Times New Roman" w:cs="Times New Roman"/>
          <w:color w:val="auto"/>
          <w:u w:val="none"/>
        </w:rPr>
      </w:pPr>
      <w:r>
        <w:rPr>
          <w:rFonts w:hint="default" w:ascii="Times New Roman" w:hAnsi="Times New Roman" w:cs="Times New Roman"/>
          <w:color w:val="auto"/>
          <w:u w:val="none"/>
        </w:rPr>
        <w:t>2.本表一式四份，省级农业农村部门、财政部门和农业农村部农业机械化管理司、财政部农业农村司各留存一份。</w:t>
      </w:r>
    </w:p>
    <w:p>
      <w:pPr>
        <w:widowControl/>
        <w:jc w:val="left"/>
        <w:rPr>
          <w:rFonts w:hint="default" w:ascii="Times New Roman" w:hAnsi="Times New Roman" w:cs="Times New Roman"/>
          <w:color w:val="auto"/>
          <w:u w:val="none"/>
        </w:rPr>
        <w:sectPr>
          <w:pgSz w:w="16838" w:h="11906" w:orient="landscape"/>
          <w:pgMar w:top="1644" w:right="1474" w:bottom="1644" w:left="1474" w:header="851" w:footer="992" w:gutter="0"/>
          <w:pgNumType w:fmt="numberInDash"/>
          <w:cols w:space="720" w:num="1"/>
          <w:docGrid w:type="lines" w:linePitch="312" w:charSpace="0"/>
        </w:sectPr>
      </w:pPr>
    </w:p>
    <w:p>
      <w:pPr>
        <w:jc w:val="left"/>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附表2</w:t>
      </w:r>
    </w:p>
    <w:p>
      <w:pPr>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u w:val="none"/>
        </w:rPr>
        <w:t>农机新产品购置与应用补贴试点机具品目备案表（成套设施装备）</w:t>
      </w:r>
    </w:p>
    <w:p>
      <w:pPr>
        <w:rPr>
          <w:rFonts w:hint="default" w:ascii="Times New Roman" w:hAnsi="Times New Roman" w:eastAsia="宋体" w:cs="Times New Roman"/>
          <w:color w:val="auto"/>
          <w:sz w:val="28"/>
          <w:szCs w:val="28"/>
          <w:u w:val="none"/>
        </w:rPr>
      </w:pPr>
      <w:r>
        <w:rPr>
          <w:rFonts w:hint="default" w:ascii="Times New Roman" w:hAnsi="Times New Roman" w:cs="Times New Roman"/>
          <w:color w:val="auto"/>
          <w:u w:val="none"/>
        </w:rPr>
        <w:t xml:space="preserve">填报单位：（盖章） </w:t>
      </w:r>
      <w:r>
        <w:rPr>
          <w:rFonts w:hint="default" w:ascii="Times New Roman" w:hAnsi="Times New Roman" w:cs="Times New Roman"/>
          <w:color w:val="auto"/>
          <w:sz w:val="28"/>
          <w:szCs w:val="28"/>
          <w:u w:val="none"/>
        </w:rPr>
        <w:t xml:space="preserve">                                      </w:t>
      </w:r>
      <w:r>
        <w:rPr>
          <w:rFonts w:hint="default" w:ascii="Times New Roman" w:hAnsi="Times New Roman" w:cs="Times New Roman"/>
          <w:color w:val="auto"/>
          <w:u w:val="none"/>
        </w:rPr>
        <w:t>联系人：                    联系方式：</w:t>
      </w:r>
    </w:p>
    <w:tbl>
      <w:tblPr>
        <w:tblStyle w:val="16"/>
        <w:tblW w:w="1416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00"/>
        <w:gridCol w:w="799"/>
        <w:gridCol w:w="799"/>
        <w:gridCol w:w="958"/>
        <w:gridCol w:w="958"/>
        <w:gridCol w:w="799"/>
        <w:gridCol w:w="958"/>
        <w:gridCol w:w="958"/>
        <w:gridCol w:w="1117"/>
        <w:gridCol w:w="1596"/>
        <w:gridCol w:w="1120"/>
        <w:gridCol w:w="928"/>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u w:val="none"/>
              </w:rPr>
            </w:pPr>
            <w:r>
              <w:rPr>
                <w:rFonts w:hint="default" w:ascii="Times New Roman" w:hAnsi="Times New Roman" w:cs="Times New Roman"/>
                <w:color w:val="auto"/>
                <w:u w:val="none"/>
              </w:rPr>
              <w:t>序号</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机具大类</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机具小类</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机具品目</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产品</w:t>
            </w:r>
          </w:p>
          <w:p>
            <w:pPr>
              <w:jc w:val="center"/>
              <w:rPr>
                <w:rFonts w:hint="default" w:ascii="Times New Roman" w:hAnsi="Times New Roman" w:cs="Times New Roman"/>
                <w:color w:val="auto"/>
                <w:u w:val="none"/>
              </w:rPr>
            </w:pPr>
            <w:r>
              <w:rPr>
                <w:rFonts w:hint="default" w:ascii="Times New Roman" w:hAnsi="Times New Roman" w:cs="Times New Roman"/>
                <w:color w:val="auto"/>
                <w:u w:val="none"/>
              </w:rPr>
              <w:t>名称</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主要产品及生产企业数量</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建议提出单位</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先进性证明内容</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本省实地应用数量</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年度预计使用资金数</w:t>
            </w:r>
          </w:p>
          <w:p>
            <w:pPr>
              <w:jc w:val="center"/>
              <w:rPr>
                <w:rFonts w:hint="default" w:ascii="Times New Roman" w:hAnsi="Times New Roman" w:cs="Times New Roman"/>
                <w:color w:val="auto"/>
                <w:u w:val="none"/>
              </w:rPr>
            </w:pPr>
            <w:r>
              <w:rPr>
                <w:rFonts w:hint="default" w:ascii="Times New Roman" w:hAnsi="Times New Roman" w:cs="Times New Roman"/>
                <w:color w:val="auto"/>
                <w:u w:val="none"/>
              </w:rPr>
              <w:t>（万元）</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相关企业是否被列入补贴产品经营黑名单或违规行为尚在处理</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省级农业农村部门是否集体研究</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是否商省级财政部门同意</w:t>
            </w:r>
          </w:p>
        </w:tc>
        <w:tc>
          <w:tcPr>
            <w:tcW w:w="1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u w:val="none"/>
              </w:rPr>
            </w:pPr>
            <w:r>
              <w:rPr>
                <w:rFonts w:hint="default" w:ascii="Times New Roman" w:hAnsi="Times New Roman" w:cs="Times New Roman"/>
                <w:color w:val="auto"/>
                <w:u w:val="none"/>
              </w:rPr>
              <w:t>农业农村部</w:t>
            </w:r>
          </w:p>
          <w:p>
            <w:pPr>
              <w:jc w:val="center"/>
              <w:rPr>
                <w:rFonts w:hint="default" w:ascii="Times New Roman" w:hAnsi="Times New Roman" w:cs="Times New Roman"/>
                <w:color w:val="auto"/>
                <w:u w:val="none"/>
              </w:rPr>
            </w:pPr>
            <w:r>
              <w:rPr>
                <w:rFonts w:hint="default" w:ascii="Times New Roman" w:hAnsi="Times New Roman" w:cs="Times New Roman"/>
                <w:color w:val="auto"/>
                <w:u w:val="none"/>
              </w:rPr>
              <w:t>农业机械化管理司意见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0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80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12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28" w:type="dxa"/>
            <w:tcBorders>
              <w:top w:val="single" w:color="auto" w:sz="4" w:space="0"/>
              <w:left w:val="single" w:color="auto" w:sz="4" w:space="0"/>
              <w:bottom w:val="single" w:color="auto" w:sz="4" w:space="0"/>
              <w:right w:val="single" w:color="auto" w:sz="4" w:space="0"/>
            </w:tcBorders>
          </w:tcPr>
          <w:p>
            <w:pPr>
              <w:ind w:firstLine="440"/>
              <w:jc w:val="left"/>
              <w:rPr>
                <w:rFonts w:hint="default" w:ascii="Times New Roman" w:hAnsi="Times New Roman" w:cs="Times New Roman"/>
                <w:color w:val="auto"/>
                <w:sz w:val="22"/>
                <w:u w:val="none"/>
              </w:rPr>
            </w:pPr>
          </w:p>
          <w:p>
            <w:pPr>
              <w:ind w:firstLine="440"/>
              <w:jc w:val="left"/>
              <w:rPr>
                <w:rFonts w:hint="default" w:ascii="Times New Roman" w:hAnsi="Times New Roman" w:cs="Times New Roman"/>
                <w:color w:val="auto"/>
                <w:sz w:val="22"/>
                <w:u w:val="none"/>
              </w:rPr>
            </w:pPr>
          </w:p>
          <w:p>
            <w:pPr>
              <w:ind w:firstLine="440"/>
              <w:jc w:val="left"/>
              <w:rPr>
                <w:rFonts w:hint="default" w:ascii="Times New Roman" w:hAnsi="Times New Roman" w:cs="Times New Roman"/>
                <w:color w:val="auto"/>
                <w:sz w:val="22"/>
                <w:u w:val="none"/>
              </w:rPr>
            </w:pPr>
            <w:r>
              <w:rPr>
                <w:rFonts w:hint="default" w:ascii="Times New Roman" w:hAnsi="Times New Roman" w:cs="Times New Roman"/>
                <w:color w:val="auto"/>
                <w:sz w:val="22"/>
                <w:u w:val="none"/>
              </w:rPr>
              <w:t xml:space="preserve">     </w:t>
            </w:r>
          </w:p>
        </w:tc>
        <w:tc>
          <w:tcPr>
            <w:tcW w:w="1772" w:type="dxa"/>
            <w:vMerge w:val="restart"/>
            <w:tcBorders>
              <w:top w:val="nil"/>
              <w:left w:val="single" w:color="auto" w:sz="4" w:space="0"/>
              <w:bottom w:val="single" w:color="auto" w:sz="4" w:space="0"/>
              <w:right w:val="single" w:color="auto" w:sz="4" w:space="0"/>
            </w:tcBorders>
          </w:tcPr>
          <w:p>
            <w:pPr>
              <w:ind w:firstLine="440"/>
              <w:jc w:val="left"/>
              <w:rPr>
                <w:rFonts w:hint="default" w:ascii="Times New Roman" w:hAnsi="Times New Roman" w:cs="Times New Roman"/>
                <w:color w:val="auto"/>
                <w:sz w:val="22"/>
                <w:u w:val="none"/>
              </w:rPr>
            </w:pPr>
          </w:p>
          <w:p>
            <w:pPr>
              <w:ind w:firstLine="440"/>
              <w:jc w:val="left"/>
              <w:rPr>
                <w:rFonts w:hint="default" w:ascii="Times New Roman" w:hAnsi="Times New Roman" w:cs="Times New Roman"/>
                <w:color w:val="auto"/>
                <w:sz w:val="22"/>
                <w:u w:val="none"/>
              </w:rPr>
            </w:pPr>
          </w:p>
          <w:p>
            <w:pPr>
              <w:ind w:firstLine="440"/>
              <w:jc w:val="left"/>
              <w:rPr>
                <w:rFonts w:hint="default" w:ascii="Times New Roman" w:hAnsi="Times New Roman" w:cs="Times New Roman"/>
                <w:color w:val="auto"/>
                <w:sz w:val="22"/>
                <w:u w:val="none"/>
              </w:rPr>
            </w:pPr>
          </w:p>
          <w:p>
            <w:pPr>
              <w:ind w:firstLine="440"/>
              <w:jc w:val="left"/>
              <w:rPr>
                <w:rFonts w:hint="default" w:ascii="Times New Roman" w:hAnsi="Times New Roman" w:cs="Times New Roman"/>
                <w:color w:val="auto"/>
                <w:sz w:val="22"/>
                <w:u w:val="none"/>
              </w:rPr>
            </w:pPr>
          </w:p>
          <w:p>
            <w:pPr>
              <w:jc w:val="both"/>
              <w:rPr>
                <w:rFonts w:hint="default" w:ascii="Times New Roman" w:hAnsi="Times New Roman" w:cs="Times New Roman"/>
                <w:color w:val="auto"/>
                <w:sz w:val="22"/>
                <w:u w:val="none"/>
              </w:rPr>
            </w:pPr>
            <w:r>
              <w:rPr>
                <w:rFonts w:hint="default" w:ascii="Times New Roman" w:hAnsi="Times New Roman" w:cs="Times New Roman"/>
                <w:color w:val="auto"/>
                <w:sz w:val="22"/>
                <w:u w:val="none"/>
              </w:rPr>
              <w:t>（单位公章）</w:t>
            </w:r>
          </w:p>
          <w:p>
            <w:pPr>
              <w:jc w:val="left"/>
              <w:rPr>
                <w:rFonts w:hint="default" w:ascii="Times New Roman" w:hAnsi="Times New Roman" w:cs="Times New Roman"/>
                <w:color w:val="auto"/>
                <w:sz w:val="22"/>
                <w:u w:val="none"/>
              </w:rPr>
            </w:pPr>
            <w:r>
              <w:rPr>
                <w:rFonts w:hint="default" w:ascii="Times New Roman" w:hAnsi="Times New Roman" w:cs="Times New Roman"/>
                <w:color w:val="auto"/>
                <w:sz w:val="22"/>
                <w:u w:val="none"/>
              </w:rPr>
              <w:t xml:space="preserve"> 年  月 </w:t>
            </w:r>
            <w:r>
              <w:rPr>
                <w:rFonts w:hint="eastAsia" w:ascii="Times New Roman" w:hAnsi="Times New Roman" w:eastAsia="宋体" w:cs="Times New Roman"/>
                <w:color w:val="auto"/>
                <w:sz w:val="22"/>
                <w:u w:val="none"/>
                <w:lang w:val="en-US" w:eastAsia="zh-CN"/>
              </w:rPr>
              <w:t xml:space="preserve">  </w:t>
            </w:r>
            <w:r>
              <w:rPr>
                <w:rFonts w:hint="default" w:ascii="Times New Roman" w:hAnsi="Times New Roman" w:cs="Times New Roman"/>
                <w:color w:val="auto"/>
                <w:sz w:val="22"/>
                <w:u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0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80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12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28" w:type="dxa"/>
            <w:vMerge w:val="restart"/>
            <w:tcBorders>
              <w:top w:val="nil"/>
              <w:left w:val="single" w:color="auto" w:sz="4" w:space="0"/>
              <w:bottom w:val="single" w:color="auto" w:sz="4" w:space="0"/>
              <w:right w:val="single" w:color="auto" w:sz="4" w:space="0"/>
            </w:tcBorders>
          </w:tcPr>
          <w:p>
            <w:pPr>
              <w:ind w:firstLine="440"/>
              <w:jc w:val="left"/>
              <w:rPr>
                <w:rFonts w:hint="default" w:ascii="Times New Roman" w:hAnsi="Times New Roman" w:cs="Times New Roman"/>
                <w:color w:val="auto"/>
                <w:sz w:val="22"/>
                <w:u w:val="none"/>
              </w:rPr>
            </w:pPr>
          </w:p>
        </w:tc>
        <w:tc>
          <w:tcPr>
            <w:tcW w:w="1772" w:type="dxa"/>
            <w:vMerge w:val="continue"/>
            <w:tcBorders>
              <w:top w:val="nil"/>
              <w:left w:val="single" w:color="auto" w:sz="4" w:space="0"/>
              <w:bottom w:val="single" w:color="auto" w:sz="4" w:space="0"/>
              <w:right w:val="single" w:color="auto" w:sz="4" w:space="0"/>
            </w:tcBorders>
            <w:vAlign w:val="center"/>
          </w:tcPr>
          <w:p>
            <w:pPr>
              <w:widowControl/>
              <w:ind w:firstLine="440"/>
              <w:jc w:val="left"/>
              <w:rPr>
                <w:rFonts w:hint="default" w:ascii="Times New Roman" w:hAnsi="Times New Roman" w:eastAsia="宋体" w:cs="Times New Roman"/>
                <w:color w:val="auto"/>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02"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80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799"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58"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1120" w:type="dxa"/>
            <w:tcBorders>
              <w:top w:val="single" w:color="auto" w:sz="4" w:space="0"/>
              <w:left w:val="single" w:color="auto" w:sz="4" w:space="0"/>
              <w:bottom w:val="single" w:color="auto" w:sz="4" w:space="0"/>
              <w:right w:val="single" w:color="auto" w:sz="4" w:space="0"/>
            </w:tcBorders>
            <w:vAlign w:val="center"/>
          </w:tcPr>
          <w:p>
            <w:pPr>
              <w:ind w:firstLine="440"/>
              <w:jc w:val="center"/>
              <w:rPr>
                <w:rFonts w:hint="default" w:ascii="Times New Roman" w:hAnsi="Times New Roman" w:cs="Times New Roman"/>
                <w:color w:val="auto"/>
                <w:sz w:val="22"/>
                <w:u w:val="none"/>
              </w:rPr>
            </w:pPr>
          </w:p>
        </w:tc>
        <w:tc>
          <w:tcPr>
            <w:tcW w:w="928" w:type="dxa"/>
            <w:vMerge w:val="continue"/>
            <w:tcBorders>
              <w:top w:val="nil"/>
              <w:left w:val="single" w:color="auto" w:sz="4" w:space="0"/>
              <w:bottom w:val="single" w:color="auto" w:sz="4" w:space="0"/>
              <w:right w:val="single" w:color="auto" w:sz="4" w:space="0"/>
            </w:tcBorders>
            <w:vAlign w:val="center"/>
          </w:tcPr>
          <w:p>
            <w:pPr>
              <w:widowControl/>
              <w:ind w:firstLine="440"/>
              <w:jc w:val="left"/>
              <w:rPr>
                <w:rFonts w:hint="default" w:ascii="Times New Roman" w:hAnsi="Times New Roman" w:eastAsia="宋体" w:cs="Times New Roman"/>
                <w:color w:val="auto"/>
                <w:sz w:val="22"/>
                <w:u w:val="none"/>
              </w:rPr>
            </w:pPr>
          </w:p>
        </w:tc>
        <w:tc>
          <w:tcPr>
            <w:tcW w:w="1772" w:type="dxa"/>
            <w:vMerge w:val="continue"/>
            <w:tcBorders>
              <w:top w:val="nil"/>
              <w:left w:val="single" w:color="auto" w:sz="4" w:space="0"/>
              <w:bottom w:val="single" w:color="auto" w:sz="4" w:space="0"/>
              <w:right w:val="single" w:color="auto" w:sz="4" w:space="0"/>
            </w:tcBorders>
            <w:vAlign w:val="center"/>
          </w:tcPr>
          <w:p>
            <w:pPr>
              <w:widowControl/>
              <w:ind w:firstLine="440"/>
              <w:jc w:val="left"/>
              <w:rPr>
                <w:rFonts w:hint="default" w:ascii="Times New Roman" w:hAnsi="Times New Roman" w:eastAsia="宋体" w:cs="Times New Roman"/>
                <w:color w:val="auto"/>
                <w:sz w:val="22"/>
                <w:u w:val="none"/>
              </w:rPr>
            </w:pPr>
          </w:p>
        </w:tc>
      </w:tr>
    </w:tbl>
    <w:p>
      <w:pPr>
        <w:ind w:firstLine="640"/>
        <w:jc w:val="left"/>
        <w:rPr>
          <w:rFonts w:hint="default" w:ascii="Times New Roman" w:hAnsi="Times New Roman" w:cs="Times New Roman"/>
          <w:color w:val="auto"/>
          <w:szCs w:val="21"/>
          <w:u w:val="none"/>
        </w:rPr>
      </w:pPr>
      <w:r>
        <w:rPr>
          <w:rFonts w:hint="default" w:ascii="Times New Roman" w:hAnsi="Times New Roman" w:cs="Times New Roman"/>
          <w:color w:val="auto"/>
          <w:u w:val="none"/>
        </w:rPr>
        <w:t>备注：</w:t>
      </w:r>
    </w:p>
    <w:p>
      <w:pPr>
        <w:ind w:firstLine="640"/>
        <w:jc w:val="left"/>
        <w:rPr>
          <w:rFonts w:hint="default" w:ascii="Times New Roman" w:hAnsi="Times New Roman" w:cs="Times New Roman"/>
          <w:color w:val="auto"/>
          <w:u w:val="none"/>
        </w:rPr>
      </w:pPr>
      <w:r>
        <w:rPr>
          <w:rFonts w:hint="default" w:ascii="Times New Roman" w:hAnsi="Times New Roman" w:cs="Times New Roman"/>
          <w:color w:val="auto"/>
          <w:u w:val="none"/>
        </w:rPr>
        <w:t>1.本表由省级农业农村部门填报，报送前需商省级财政部门同意。</w:t>
      </w:r>
    </w:p>
    <w:p>
      <w:pPr>
        <w:ind w:firstLine="640"/>
        <w:jc w:val="left"/>
        <w:rPr>
          <w:rFonts w:hint="default" w:ascii="Times New Roman" w:hAnsi="Times New Roman" w:cs="Times New Roman"/>
          <w:color w:val="auto"/>
          <w:u w:val="none"/>
        </w:rPr>
      </w:pPr>
      <w:r>
        <w:rPr>
          <w:rFonts w:hint="default" w:ascii="Times New Roman" w:hAnsi="Times New Roman" w:cs="Times New Roman"/>
          <w:color w:val="auto"/>
          <w:u w:val="none"/>
        </w:rPr>
        <w:t>2.本表一式四份，省级农业农村部门、财政部门和农业农村部农业机械化管理司、财政部农业农村司各留存一份。</w:t>
      </w:r>
    </w:p>
    <w:p>
      <w:pPr>
        <w:snapToGrid w:val="0"/>
        <w:spacing w:line="360" w:lineRule="auto"/>
        <w:rPr>
          <w:rFonts w:hint="default" w:ascii="Times New Roman" w:hAnsi="Times New Roman" w:cs="Times New Roman"/>
          <w:color w:val="auto"/>
          <w:u w:val="none"/>
        </w:rPr>
        <w:sectPr>
          <w:pgSz w:w="16838" w:h="11906" w:orient="landscape"/>
          <w:pgMar w:top="1800" w:right="1440" w:bottom="1800" w:left="1440" w:header="851" w:footer="992" w:gutter="0"/>
          <w:cols w:space="425" w:num="1"/>
          <w:docGrid w:type="lines" w:linePitch="312" w:charSpace="0"/>
        </w:sect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snapToGrid w:val="0"/>
        <w:spacing w:line="360" w:lineRule="auto"/>
        <w:rPr>
          <w:rFonts w:hint="default" w:ascii="Times New Roman" w:hAnsi="Times New Roman" w:cs="Times New Roman"/>
          <w:color w:val="auto"/>
          <w:u w:val="none"/>
        </w:rPr>
      </w:pPr>
    </w:p>
    <w:p>
      <w:pPr>
        <w:pStyle w:val="5"/>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color w:val="auto"/>
          <w:u w:val="none"/>
        </w:rPr>
      </w:pPr>
      <w:r>
        <w:t>农业农村部办公厅                                          2024年5月6日印发</w:t>
      </w:r>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526310"/>
    </w:sdtPr>
    <w:sdtEndPr>
      <w:rPr>
        <w:rFonts w:hint="default" w:ascii="Times New Roman" w:hAnsi="Times New Roman" w:cs="Times New Roman"/>
      </w:rPr>
    </w:sdtEndPr>
    <w:sdtContent>
      <w:p>
        <w:pPr>
          <w:pStyle w:val="8"/>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40</w:t>
        </w:r>
        <w:r>
          <w:rPr>
            <w:rFonts w:hint="default"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F69AD"/>
    <w:multiLevelType w:val="singleLevel"/>
    <w:tmpl w:val="BCBF69AD"/>
    <w:lvl w:ilvl="0" w:tentative="0">
      <w:start w:val="2"/>
      <w:numFmt w:val="decimal"/>
      <w:lvlText w:val="%1."/>
      <w:lvlJc w:val="left"/>
      <w:pPr>
        <w:tabs>
          <w:tab w:val="left" w:pos="312"/>
        </w:tabs>
        <w:ind w:left="16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MzhkNzNhZTgyNzFmOTI5YzIzNjYxZDczOWI1YjYifQ=="/>
    <w:docVar w:name="KSO_WPS_MARK_KEY" w:val="ee52f55c-a7ab-4dc6-ac96-9a185ab49dbb"/>
  </w:docVars>
  <w:rsids>
    <w:rsidRoot w:val="006C4B5B"/>
    <w:rsid w:val="00001C37"/>
    <w:rsid w:val="000033F7"/>
    <w:rsid w:val="0000386C"/>
    <w:rsid w:val="00005402"/>
    <w:rsid w:val="00005554"/>
    <w:rsid w:val="00005DD6"/>
    <w:rsid w:val="00005FE1"/>
    <w:rsid w:val="0000780D"/>
    <w:rsid w:val="00011ACA"/>
    <w:rsid w:val="00012294"/>
    <w:rsid w:val="00012768"/>
    <w:rsid w:val="00012835"/>
    <w:rsid w:val="0001365F"/>
    <w:rsid w:val="000148F5"/>
    <w:rsid w:val="00015389"/>
    <w:rsid w:val="000154DC"/>
    <w:rsid w:val="00021AC9"/>
    <w:rsid w:val="00021F33"/>
    <w:rsid w:val="00022F90"/>
    <w:rsid w:val="00023944"/>
    <w:rsid w:val="00024098"/>
    <w:rsid w:val="00024916"/>
    <w:rsid w:val="00025D53"/>
    <w:rsid w:val="00026941"/>
    <w:rsid w:val="00030D96"/>
    <w:rsid w:val="00031423"/>
    <w:rsid w:val="00035A53"/>
    <w:rsid w:val="000369A0"/>
    <w:rsid w:val="000372B5"/>
    <w:rsid w:val="00040441"/>
    <w:rsid w:val="000416E2"/>
    <w:rsid w:val="000418F6"/>
    <w:rsid w:val="00041EEC"/>
    <w:rsid w:val="0004380A"/>
    <w:rsid w:val="00046652"/>
    <w:rsid w:val="000469B7"/>
    <w:rsid w:val="00047860"/>
    <w:rsid w:val="00051676"/>
    <w:rsid w:val="00051B36"/>
    <w:rsid w:val="00054C29"/>
    <w:rsid w:val="00055CF8"/>
    <w:rsid w:val="00056564"/>
    <w:rsid w:val="000574B7"/>
    <w:rsid w:val="000606A8"/>
    <w:rsid w:val="00062196"/>
    <w:rsid w:val="00065CEC"/>
    <w:rsid w:val="000731EB"/>
    <w:rsid w:val="000735E3"/>
    <w:rsid w:val="000735FB"/>
    <w:rsid w:val="00076791"/>
    <w:rsid w:val="00077654"/>
    <w:rsid w:val="00080889"/>
    <w:rsid w:val="0008403E"/>
    <w:rsid w:val="00084095"/>
    <w:rsid w:val="000856B6"/>
    <w:rsid w:val="0008619B"/>
    <w:rsid w:val="00090D0B"/>
    <w:rsid w:val="00090F1C"/>
    <w:rsid w:val="000915DD"/>
    <w:rsid w:val="0009474B"/>
    <w:rsid w:val="00095939"/>
    <w:rsid w:val="000962EF"/>
    <w:rsid w:val="000964D8"/>
    <w:rsid w:val="00096F86"/>
    <w:rsid w:val="000A0391"/>
    <w:rsid w:val="000A147B"/>
    <w:rsid w:val="000A3918"/>
    <w:rsid w:val="000A429A"/>
    <w:rsid w:val="000A4611"/>
    <w:rsid w:val="000A48DA"/>
    <w:rsid w:val="000A4941"/>
    <w:rsid w:val="000A5CAD"/>
    <w:rsid w:val="000B05CA"/>
    <w:rsid w:val="000B225F"/>
    <w:rsid w:val="000B2916"/>
    <w:rsid w:val="000B292B"/>
    <w:rsid w:val="000B48A0"/>
    <w:rsid w:val="000B5304"/>
    <w:rsid w:val="000B578C"/>
    <w:rsid w:val="000B5C33"/>
    <w:rsid w:val="000B6714"/>
    <w:rsid w:val="000B68AF"/>
    <w:rsid w:val="000C075B"/>
    <w:rsid w:val="000C0C7A"/>
    <w:rsid w:val="000C352E"/>
    <w:rsid w:val="000C5309"/>
    <w:rsid w:val="000C664C"/>
    <w:rsid w:val="000C6B08"/>
    <w:rsid w:val="000C71B1"/>
    <w:rsid w:val="000C7A4A"/>
    <w:rsid w:val="000D0F0E"/>
    <w:rsid w:val="000D1F8D"/>
    <w:rsid w:val="000D456D"/>
    <w:rsid w:val="000D644C"/>
    <w:rsid w:val="000D69CD"/>
    <w:rsid w:val="000E041D"/>
    <w:rsid w:val="000E173E"/>
    <w:rsid w:val="000E1A66"/>
    <w:rsid w:val="000E3C05"/>
    <w:rsid w:val="000E3FAE"/>
    <w:rsid w:val="000E7D2A"/>
    <w:rsid w:val="000F0097"/>
    <w:rsid w:val="000F137E"/>
    <w:rsid w:val="000F767C"/>
    <w:rsid w:val="000F7746"/>
    <w:rsid w:val="000F7901"/>
    <w:rsid w:val="001003EA"/>
    <w:rsid w:val="00101F36"/>
    <w:rsid w:val="00104E89"/>
    <w:rsid w:val="001059C2"/>
    <w:rsid w:val="00105F0C"/>
    <w:rsid w:val="00106322"/>
    <w:rsid w:val="00106345"/>
    <w:rsid w:val="00110FBD"/>
    <w:rsid w:val="00112535"/>
    <w:rsid w:val="0011299A"/>
    <w:rsid w:val="00112F14"/>
    <w:rsid w:val="00112F59"/>
    <w:rsid w:val="00114DD6"/>
    <w:rsid w:val="001153E0"/>
    <w:rsid w:val="00115D94"/>
    <w:rsid w:val="0012123A"/>
    <w:rsid w:val="00122C8C"/>
    <w:rsid w:val="00123B18"/>
    <w:rsid w:val="001244B8"/>
    <w:rsid w:val="001245BC"/>
    <w:rsid w:val="00125920"/>
    <w:rsid w:val="00125D8A"/>
    <w:rsid w:val="00125F9C"/>
    <w:rsid w:val="00126437"/>
    <w:rsid w:val="00126C06"/>
    <w:rsid w:val="0012765C"/>
    <w:rsid w:val="001331F3"/>
    <w:rsid w:val="00134065"/>
    <w:rsid w:val="001357ED"/>
    <w:rsid w:val="001365AA"/>
    <w:rsid w:val="00136C5A"/>
    <w:rsid w:val="0013774E"/>
    <w:rsid w:val="0014079C"/>
    <w:rsid w:val="00141052"/>
    <w:rsid w:val="001414C5"/>
    <w:rsid w:val="00141675"/>
    <w:rsid w:val="001423A6"/>
    <w:rsid w:val="001436B2"/>
    <w:rsid w:val="00144039"/>
    <w:rsid w:val="00145732"/>
    <w:rsid w:val="001467A9"/>
    <w:rsid w:val="001503AE"/>
    <w:rsid w:val="00150A13"/>
    <w:rsid w:val="00151F73"/>
    <w:rsid w:val="001521BD"/>
    <w:rsid w:val="001533D4"/>
    <w:rsid w:val="001545F6"/>
    <w:rsid w:val="001547E3"/>
    <w:rsid w:val="00156A40"/>
    <w:rsid w:val="00161AA8"/>
    <w:rsid w:val="001627DA"/>
    <w:rsid w:val="00162B2F"/>
    <w:rsid w:val="00162BD7"/>
    <w:rsid w:val="00162EC0"/>
    <w:rsid w:val="00164CD7"/>
    <w:rsid w:val="00164E1B"/>
    <w:rsid w:val="00165889"/>
    <w:rsid w:val="00165FB2"/>
    <w:rsid w:val="00166C46"/>
    <w:rsid w:val="00166D5C"/>
    <w:rsid w:val="00170CDD"/>
    <w:rsid w:val="00171627"/>
    <w:rsid w:val="00172591"/>
    <w:rsid w:val="00175519"/>
    <w:rsid w:val="001759A0"/>
    <w:rsid w:val="00175B99"/>
    <w:rsid w:val="001767D4"/>
    <w:rsid w:val="00176A18"/>
    <w:rsid w:val="00177EBF"/>
    <w:rsid w:val="00181FE7"/>
    <w:rsid w:val="001823FA"/>
    <w:rsid w:val="0018271D"/>
    <w:rsid w:val="00186715"/>
    <w:rsid w:val="00187497"/>
    <w:rsid w:val="00187631"/>
    <w:rsid w:val="0019077C"/>
    <w:rsid w:val="0019136A"/>
    <w:rsid w:val="001924F5"/>
    <w:rsid w:val="00193043"/>
    <w:rsid w:val="00195283"/>
    <w:rsid w:val="001957F1"/>
    <w:rsid w:val="00195DDF"/>
    <w:rsid w:val="00196D52"/>
    <w:rsid w:val="00197A70"/>
    <w:rsid w:val="001A100D"/>
    <w:rsid w:val="001A17AD"/>
    <w:rsid w:val="001A351F"/>
    <w:rsid w:val="001A4610"/>
    <w:rsid w:val="001A5F13"/>
    <w:rsid w:val="001A6308"/>
    <w:rsid w:val="001B0D86"/>
    <w:rsid w:val="001B2CD8"/>
    <w:rsid w:val="001B4D87"/>
    <w:rsid w:val="001B4EA2"/>
    <w:rsid w:val="001B4F33"/>
    <w:rsid w:val="001B4F5D"/>
    <w:rsid w:val="001B58E1"/>
    <w:rsid w:val="001B5A91"/>
    <w:rsid w:val="001B6863"/>
    <w:rsid w:val="001B7549"/>
    <w:rsid w:val="001C1365"/>
    <w:rsid w:val="001C2D74"/>
    <w:rsid w:val="001C383E"/>
    <w:rsid w:val="001D0447"/>
    <w:rsid w:val="001D249E"/>
    <w:rsid w:val="001D2AAD"/>
    <w:rsid w:val="001D4B07"/>
    <w:rsid w:val="001E13BD"/>
    <w:rsid w:val="001E3433"/>
    <w:rsid w:val="001E3655"/>
    <w:rsid w:val="001E4066"/>
    <w:rsid w:val="001E5E7F"/>
    <w:rsid w:val="001F0A2F"/>
    <w:rsid w:val="001F2894"/>
    <w:rsid w:val="001F2B52"/>
    <w:rsid w:val="001F3550"/>
    <w:rsid w:val="001F385E"/>
    <w:rsid w:val="001F410E"/>
    <w:rsid w:val="001F4196"/>
    <w:rsid w:val="001F4DA1"/>
    <w:rsid w:val="001F51C4"/>
    <w:rsid w:val="001F5648"/>
    <w:rsid w:val="001F5BF4"/>
    <w:rsid w:val="001F7213"/>
    <w:rsid w:val="00200803"/>
    <w:rsid w:val="00202179"/>
    <w:rsid w:val="0020396B"/>
    <w:rsid w:val="00204775"/>
    <w:rsid w:val="00205F29"/>
    <w:rsid w:val="00206EF2"/>
    <w:rsid w:val="00207001"/>
    <w:rsid w:val="00207F8D"/>
    <w:rsid w:val="00211354"/>
    <w:rsid w:val="00213C63"/>
    <w:rsid w:val="00213DE1"/>
    <w:rsid w:val="00214C2D"/>
    <w:rsid w:val="00216E5B"/>
    <w:rsid w:val="00216F0A"/>
    <w:rsid w:val="00216FBC"/>
    <w:rsid w:val="00221C82"/>
    <w:rsid w:val="002231E7"/>
    <w:rsid w:val="002240F8"/>
    <w:rsid w:val="002248E4"/>
    <w:rsid w:val="0022518A"/>
    <w:rsid w:val="00227600"/>
    <w:rsid w:val="00230EBF"/>
    <w:rsid w:val="00231469"/>
    <w:rsid w:val="00234155"/>
    <w:rsid w:val="00234DEB"/>
    <w:rsid w:val="0023621E"/>
    <w:rsid w:val="0023696B"/>
    <w:rsid w:val="00236DD2"/>
    <w:rsid w:val="00237023"/>
    <w:rsid w:val="00237A01"/>
    <w:rsid w:val="002407DC"/>
    <w:rsid w:val="00242A98"/>
    <w:rsid w:val="00242DDA"/>
    <w:rsid w:val="00242FA8"/>
    <w:rsid w:val="00243E62"/>
    <w:rsid w:val="00244130"/>
    <w:rsid w:val="0024461B"/>
    <w:rsid w:val="00245080"/>
    <w:rsid w:val="002466A8"/>
    <w:rsid w:val="00250BC1"/>
    <w:rsid w:val="00251642"/>
    <w:rsid w:val="002519BA"/>
    <w:rsid w:val="0025320B"/>
    <w:rsid w:val="00253C48"/>
    <w:rsid w:val="00254782"/>
    <w:rsid w:val="002547B0"/>
    <w:rsid w:val="00254964"/>
    <w:rsid w:val="00254AC4"/>
    <w:rsid w:val="0025534B"/>
    <w:rsid w:val="00256179"/>
    <w:rsid w:val="00257724"/>
    <w:rsid w:val="00257DD1"/>
    <w:rsid w:val="002609A3"/>
    <w:rsid w:val="00260F76"/>
    <w:rsid w:val="0026146F"/>
    <w:rsid w:val="00261A6F"/>
    <w:rsid w:val="00263137"/>
    <w:rsid w:val="00265CB8"/>
    <w:rsid w:val="0026610C"/>
    <w:rsid w:val="00271B7B"/>
    <w:rsid w:val="00271F3C"/>
    <w:rsid w:val="002729F7"/>
    <w:rsid w:val="00273379"/>
    <w:rsid w:val="002800C0"/>
    <w:rsid w:val="00280F79"/>
    <w:rsid w:val="0028229F"/>
    <w:rsid w:val="0028265C"/>
    <w:rsid w:val="00284520"/>
    <w:rsid w:val="00284C83"/>
    <w:rsid w:val="002854F0"/>
    <w:rsid w:val="002862C6"/>
    <w:rsid w:val="002871EE"/>
    <w:rsid w:val="00290EBB"/>
    <w:rsid w:val="0029221A"/>
    <w:rsid w:val="00292CDA"/>
    <w:rsid w:val="0029313F"/>
    <w:rsid w:val="00296DD0"/>
    <w:rsid w:val="002A185C"/>
    <w:rsid w:val="002A1F41"/>
    <w:rsid w:val="002A22FF"/>
    <w:rsid w:val="002A2608"/>
    <w:rsid w:val="002A3B4B"/>
    <w:rsid w:val="002A42EE"/>
    <w:rsid w:val="002A4493"/>
    <w:rsid w:val="002A62F9"/>
    <w:rsid w:val="002A6854"/>
    <w:rsid w:val="002B03DA"/>
    <w:rsid w:val="002B1079"/>
    <w:rsid w:val="002B109D"/>
    <w:rsid w:val="002B2FF8"/>
    <w:rsid w:val="002B4DE0"/>
    <w:rsid w:val="002B5E20"/>
    <w:rsid w:val="002B7B5D"/>
    <w:rsid w:val="002C03CB"/>
    <w:rsid w:val="002C0D9A"/>
    <w:rsid w:val="002C32E9"/>
    <w:rsid w:val="002C4449"/>
    <w:rsid w:val="002C7F29"/>
    <w:rsid w:val="002D1E47"/>
    <w:rsid w:val="002D66ED"/>
    <w:rsid w:val="002D7775"/>
    <w:rsid w:val="002D79AB"/>
    <w:rsid w:val="002E0E21"/>
    <w:rsid w:val="002E0E75"/>
    <w:rsid w:val="002E1BFD"/>
    <w:rsid w:val="002E25D6"/>
    <w:rsid w:val="002E2EF4"/>
    <w:rsid w:val="002E3A02"/>
    <w:rsid w:val="002E3E53"/>
    <w:rsid w:val="002E789D"/>
    <w:rsid w:val="002E7F10"/>
    <w:rsid w:val="002F06F1"/>
    <w:rsid w:val="002F2690"/>
    <w:rsid w:val="002F315E"/>
    <w:rsid w:val="002F3FDC"/>
    <w:rsid w:val="002F4EF9"/>
    <w:rsid w:val="002F5460"/>
    <w:rsid w:val="002F59F4"/>
    <w:rsid w:val="002F637C"/>
    <w:rsid w:val="002F65DD"/>
    <w:rsid w:val="002F70FD"/>
    <w:rsid w:val="002F76D7"/>
    <w:rsid w:val="002F7EB3"/>
    <w:rsid w:val="003005D2"/>
    <w:rsid w:val="00301379"/>
    <w:rsid w:val="003015BA"/>
    <w:rsid w:val="00301647"/>
    <w:rsid w:val="00302EE0"/>
    <w:rsid w:val="00303894"/>
    <w:rsid w:val="003045AB"/>
    <w:rsid w:val="00304808"/>
    <w:rsid w:val="003062D6"/>
    <w:rsid w:val="00306576"/>
    <w:rsid w:val="003067ED"/>
    <w:rsid w:val="00306BB4"/>
    <w:rsid w:val="0030763A"/>
    <w:rsid w:val="00307C64"/>
    <w:rsid w:val="003101A9"/>
    <w:rsid w:val="00312495"/>
    <w:rsid w:val="0031430B"/>
    <w:rsid w:val="0032407F"/>
    <w:rsid w:val="003247E7"/>
    <w:rsid w:val="0032583A"/>
    <w:rsid w:val="003265B8"/>
    <w:rsid w:val="0032724D"/>
    <w:rsid w:val="0032783A"/>
    <w:rsid w:val="00330044"/>
    <w:rsid w:val="0033047E"/>
    <w:rsid w:val="00331722"/>
    <w:rsid w:val="0033252D"/>
    <w:rsid w:val="00333F66"/>
    <w:rsid w:val="00333FC6"/>
    <w:rsid w:val="003343E4"/>
    <w:rsid w:val="003350CC"/>
    <w:rsid w:val="003371D8"/>
    <w:rsid w:val="00337E4C"/>
    <w:rsid w:val="003428AE"/>
    <w:rsid w:val="00343E47"/>
    <w:rsid w:val="00344A56"/>
    <w:rsid w:val="00345104"/>
    <w:rsid w:val="00345AC9"/>
    <w:rsid w:val="00345EED"/>
    <w:rsid w:val="00345FFA"/>
    <w:rsid w:val="003524FB"/>
    <w:rsid w:val="00352696"/>
    <w:rsid w:val="0035364D"/>
    <w:rsid w:val="00354260"/>
    <w:rsid w:val="00355AEB"/>
    <w:rsid w:val="00357729"/>
    <w:rsid w:val="003579AC"/>
    <w:rsid w:val="003604DB"/>
    <w:rsid w:val="003606C5"/>
    <w:rsid w:val="00360957"/>
    <w:rsid w:val="00362E84"/>
    <w:rsid w:val="0036301A"/>
    <w:rsid w:val="003631C3"/>
    <w:rsid w:val="00364FB0"/>
    <w:rsid w:val="00365035"/>
    <w:rsid w:val="003651CE"/>
    <w:rsid w:val="003655D2"/>
    <w:rsid w:val="0036735F"/>
    <w:rsid w:val="00370074"/>
    <w:rsid w:val="00370640"/>
    <w:rsid w:val="0037179D"/>
    <w:rsid w:val="00372150"/>
    <w:rsid w:val="00376D9F"/>
    <w:rsid w:val="0038047C"/>
    <w:rsid w:val="003810EC"/>
    <w:rsid w:val="00381469"/>
    <w:rsid w:val="00383BE1"/>
    <w:rsid w:val="00386A1F"/>
    <w:rsid w:val="0038761C"/>
    <w:rsid w:val="00390673"/>
    <w:rsid w:val="00394594"/>
    <w:rsid w:val="003948D7"/>
    <w:rsid w:val="00394DB7"/>
    <w:rsid w:val="0039548B"/>
    <w:rsid w:val="003963FE"/>
    <w:rsid w:val="003976BE"/>
    <w:rsid w:val="003A110D"/>
    <w:rsid w:val="003A328A"/>
    <w:rsid w:val="003A5EA6"/>
    <w:rsid w:val="003A5FA5"/>
    <w:rsid w:val="003A787C"/>
    <w:rsid w:val="003B0612"/>
    <w:rsid w:val="003B09F7"/>
    <w:rsid w:val="003B0A4B"/>
    <w:rsid w:val="003B22FE"/>
    <w:rsid w:val="003B3A40"/>
    <w:rsid w:val="003B3AB7"/>
    <w:rsid w:val="003B45FF"/>
    <w:rsid w:val="003B520D"/>
    <w:rsid w:val="003B562D"/>
    <w:rsid w:val="003B5803"/>
    <w:rsid w:val="003B5B84"/>
    <w:rsid w:val="003B5F79"/>
    <w:rsid w:val="003C18AC"/>
    <w:rsid w:val="003C2276"/>
    <w:rsid w:val="003C424A"/>
    <w:rsid w:val="003C54DA"/>
    <w:rsid w:val="003C5C8A"/>
    <w:rsid w:val="003C6229"/>
    <w:rsid w:val="003C6534"/>
    <w:rsid w:val="003C681B"/>
    <w:rsid w:val="003C7350"/>
    <w:rsid w:val="003C7CC8"/>
    <w:rsid w:val="003C7F91"/>
    <w:rsid w:val="003D00EE"/>
    <w:rsid w:val="003D0F7F"/>
    <w:rsid w:val="003D26D8"/>
    <w:rsid w:val="003D2B5D"/>
    <w:rsid w:val="003D31C1"/>
    <w:rsid w:val="003D481A"/>
    <w:rsid w:val="003D485E"/>
    <w:rsid w:val="003D6E2E"/>
    <w:rsid w:val="003D7218"/>
    <w:rsid w:val="003E10E6"/>
    <w:rsid w:val="003E2F37"/>
    <w:rsid w:val="003E3473"/>
    <w:rsid w:val="003E37FA"/>
    <w:rsid w:val="003E43BD"/>
    <w:rsid w:val="003E52CC"/>
    <w:rsid w:val="003E6255"/>
    <w:rsid w:val="003E70D0"/>
    <w:rsid w:val="003E77D9"/>
    <w:rsid w:val="003E7A54"/>
    <w:rsid w:val="003F0310"/>
    <w:rsid w:val="003F037B"/>
    <w:rsid w:val="003F1953"/>
    <w:rsid w:val="003F258D"/>
    <w:rsid w:val="003F26FB"/>
    <w:rsid w:val="003F29B7"/>
    <w:rsid w:val="003F3769"/>
    <w:rsid w:val="003F4DBF"/>
    <w:rsid w:val="003F63BD"/>
    <w:rsid w:val="00402511"/>
    <w:rsid w:val="00402B94"/>
    <w:rsid w:val="004032AC"/>
    <w:rsid w:val="00403A59"/>
    <w:rsid w:val="004048CC"/>
    <w:rsid w:val="004055B6"/>
    <w:rsid w:val="004079CA"/>
    <w:rsid w:val="00410FBD"/>
    <w:rsid w:val="004121C6"/>
    <w:rsid w:val="004147BA"/>
    <w:rsid w:val="00414F9A"/>
    <w:rsid w:val="00415116"/>
    <w:rsid w:val="004162C6"/>
    <w:rsid w:val="004173BE"/>
    <w:rsid w:val="00417895"/>
    <w:rsid w:val="00421675"/>
    <w:rsid w:val="00421A8A"/>
    <w:rsid w:val="00421CE6"/>
    <w:rsid w:val="00423025"/>
    <w:rsid w:val="00423F22"/>
    <w:rsid w:val="004244F7"/>
    <w:rsid w:val="00424675"/>
    <w:rsid w:val="0042566C"/>
    <w:rsid w:val="0043047A"/>
    <w:rsid w:val="00430E0D"/>
    <w:rsid w:val="004317F8"/>
    <w:rsid w:val="00433F03"/>
    <w:rsid w:val="004348BD"/>
    <w:rsid w:val="0043787E"/>
    <w:rsid w:val="00437D5D"/>
    <w:rsid w:val="00441D62"/>
    <w:rsid w:val="00442329"/>
    <w:rsid w:val="00443102"/>
    <w:rsid w:val="00444746"/>
    <w:rsid w:val="00445472"/>
    <w:rsid w:val="00445A25"/>
    <w:rsid w:val="00446F18"/>
    <w:rsid w:val="00450479"/>
    <w:rsid w:val="00450C35"/>
    <w:rsid w:val="004516B6"/>
    <w:rsid w:val="00454F97"/>
    <w:rsid w:val="004550CB"/>
    <w:rsid w:val="00457262"/>
    <w:rsid w:val="004576F5"/>
    <w:rsid w:val="004608D3"/>
    <w:rsid w:val="00460FE8"/>
    <w:rsid w:val="004616F2"/>
    <w:rsid w:val="004625EE"/>
    <w:rsid w:val="0046373F"/>
    <w:rsid w:val="00465237"/>
    <w:rsid w:val="00466ACD"/>
    <w:rsid w:val="00466EB5"/>
    <w:rsid w:val="004679BE"/>
    <w:rsid w:val="00467B5F"/>
    <w:rsid w:val="00470B02"/>
    <w:rsid w:val="004712FA"/>
    <w:rsid w:val="00473527"/>
    <w:rsid w:val="00474D0A"/>
    <w:rsid w:val="004764D3"/>
    <w:rsid w:val="004768BD"/>
    <w:rsid w:val="004768DA"/>
    <w:rsid w:val="004804D9"/>
    <w:rsid w:val="00486B77"/>
    <w:rsid w:val="00486FBC"/>
    <w:rsid w:val="0049023F"/>
    <w:rsid w:val="00490EB1"/>
    <w:rsid w:val="00492060"/>
    <w:rsid w:val="0049218A"/>
    <w:rsid w:val="00492A5F"/>
    <w:rsid w:val="00494100"/>
    <w:rsid w:val="004964BD"/>
    <w:rsid w:val="004974E7"/>
    <w:rsid w:val="004A0A8C"/>
    <w:rsid w:val="004A0EA9"/>
    <w:rsid w:val="004A10E4"/>
    <w:rsid w:val="004A2A55"/>
    <w:rsid w:val="004A4407"/>
    <w:rsid w:val="004A4F4B"/>
    <w:rsid w:val="004A53B2"/>
    <w:rsid w:val="004A715C"/>
    <w:rsid w:val="004A7606"/>
    <w:rsid w:val="004B0060"/>
    <w:rsid w:val="004B0ECF"/>
    <w:rsid w:val="004B1634"/>
    <w:rsid w:val="004B2159"/>
    <w:rsid w:val="004B31DF"/>
    <w:rsid w:val="004B3D8B"/>
    <w:rsid w:val="004B5496"/>
    <w:rsid w:val="004C13E5"/>
    <w:rsid w:val="004C23A5"/>
    <w:rsid w:val="004C3735"/>
    <w:rsid w:val="004C5557"/>
    <w:rsid w:val="004C64A4"/>
    <w:rsid w:val="004C6875"/>
    <w:rsid w:val="004C6876"/>
    <w:rsid w:val="004C6D2B"/>
    <w:rsid w:val="004C742E"/>
    <w:rsid w:val="004C7885"/>
    <w:rsid w:val="004D04CB"/>
    <w:rsid w:val="004D39E3"/>
    <w:rsid w:val="004D48E0"/>
    <w:rsid w:val="004D7406"/>
    <w:rsid w:val="004D7BF7"/>
    <w:rsid w:val="004E288A"/>
    <w:rsid w:val="004E7FA8"/>
    <w:rsid w:val="004F17AB"/>
    <w:rsid w:val="004F27F8"/>
    <w:rsid w:val="004F3889"/>
    <w:rsid w:val="004F44C0"/>
    <w:rsid w:val="004F64AD"/>
    <w:rsid w:val="004F6785"/>
    <w:rsid w:val="004F6940"/>
    <w:rsid w:val="00500225"/>
    <w:rsid w:val="00501D8C"/>
    <w:rsid w:val="00504311"/>
    <w:rsid w:val="00504F3E"/>
    <w:rsid w:val="00505D07"/>
    <w:rsid w:val="00510E9B"/>
    <w:rsid w:val="00513887"/>
    <w:rsid w:val="00514091"/>
    <w:rsid w:val="0051472A"/>
    <w:rsid w:val="0051526E"/>
    <w:rsid w:val="00516220"/>
    <w:rsid w:val="00521762"/>
    <w:rsid w:val="00522819"/>
    <w:rsid w:val="005244FF"/>
    <w:rsid w:val="005249D3"/>
    <w:rsid w:val="00524F64"/>
    <w:rsid w:val="0052513D"/>
    <w:rsid w:val="0052521E"/>
    <w:rsid w:val="00525603"/>
    <w:rsid w:val="00526212"/>
    <w:rsid w:val="00531511"/>
    <w:rsid w:val="005315DF"/>
    <w:rsid w:val="00531D4B"/>
    <w:rsid w:val="00532212"/>
    <w:rsid w:val="005339B7"/>
    <w:rsid w:val="00533C20"/>
    <w:rsid w:val="00534CB9"/>
    <w:rsid w:val="00535A67"/>
    <w:rsid w:val="00535F74"/>
    <w:rsid w:val="00536A47"/>
    <w:rsid w:val="00541D7D"/>
    <w:rsid w:val="00542AF4"/>
    <w:rsid w:val="00543232"/>
    <w:rsid w:val="005435BB"/>
    <w:rsid w:val="005441CC"/>
    <w:rsid w:val="00544A4A"/>
    <w:rsid w:val="00544DEF"/>
    <w:rsid w:val="0054552F"/>
    <w:rsid w:val="0054657E"/>
    <w:rsid w:val="00546E97"/>
    <w:rsid w:val="00546F28"/>
    <w:rsid w:val="00547BE4"/>
    <w:rsid w:val="00552A26"/>
    <w:rsid w:val="0055349F"/>
    <w:rsid w:val="00554AFB"/>
    <w:rsid w:val="00554CB1"/>
    <w:rsid w:val="00554FE4"/>
    <w:rsid w:val="0055597E"/>
    <w:rsid w:val="00556BDF"/>
    <w:rsid w:val="005600BA"/>
    <w:rsid w:val="00562C36"/>
    <w:rsid w:val="00562E15"/>
    <w:rsid w:val="005630B1"/>
    <w:rsid w:val="00563BBB"/>
    <w:rsid w:val="0056461D"/>
    <w:rsid w:val="00565149"/>
    <w:rsid w:val="005654BA"/>
    <w:rsid w:val="00566F28"/>
    <w:rsid w:val="005709AD"/>
    <w:rsid w:val="0057162F"/>
    <w:rsid w:val="0057241D"/>
    <w:rsid w:val="00576382"/>
    <w:rsid w:val="00580D87"/>
    <w:rsid w:val="00581997"/>
    <w:rsid w:val="00581C85"/>
    <w:rsid w:val="00583835"/>
    <w:rsid w:val="005840B9"/>
    <w:rsid w:val="00584650"/>
    <w:rsid w:val="00584A00"/>
    <w:rsid w:val="00584F03"/>
    <w:rsid w:val="005858C4"/>
    <w:rsid w:val="0058667A"/>
    <w:rsid w:val="005935F6"/>
    <w:rsid w:val="005937EA"/>
    <w:rsid w:val="00593A6B"/>
    <w:rsid w:val="00596311"/>
    <w:rsid w:val="005A00EE"/>
    <w:rsid w:val="005A0930"/>
    <w:rsid w:val="005A14FD"/>
    <w:rsid w:val="005A2F4D"/>
    <w:rsid w:val="005A3D56"/>
    <w:rsid w:val="005A7526"/>
    <w:rsid w:val="005A7679"/>
    <w:rsid w:val="005B1B6D"/>
    <w:rsid w:val="005B345E"/>
    <w:rsid w:val="005B3623"/>
    <w:rsid w:val="005B4C31"/>
    <w:rsid w:val="005B4E60"/>
    <w:rsid w:val="005B53E8"/>
    <w:rsid w:val="005B622B"/>
    <w:rsid w:val="005C0117"/>
    <w:rsid w:val="005C0831"/>
    <w:rsid w:val="005C0D01"/>
    <w:rsid w:val="005C0DBD"/>
    <w:rsid w:val="005C3404"/>
    <w:rsid w:val="005C355A"/>
    <w:rsid w:val="005C483B"/>
    <w:rsid w:val="005C486E"/>
    <w:rsid w:val="005C6197"/>
    <w:rsid w:val="005C6E02"/>
    <w:rsid w:val="005C75DF"/>
    <w:rsid w:val="005C7ED4"/>
    <w:rsid w:val="005D0DC8"/>
    <w:rsid w:val="005D21D1"/>
    <w:rsid w:val="005D3031"/>
    <w:rsid w:val="005D6209"/>
    <w:rsid w:val="005D67D7"/>
    <w:rsid w:val="005E142F"/>
    <w:rsid w:val="005E268A"/>
    <w:rsid w:val="005E3C9B"/>
    <w:rsid w:val="005E479A"/>
    <w:rsid w:val="005E6405"/>
    <w:rsid w:val="005E6FB1"/>
    <w:rsid w:val="005F0E57"/>
    <w:rsid w:val="005F15DC"/>
    <w:rsid w:val="005F1B22"/>
    <w:rsid w:val="005F36C8"/>
    <w:rsid w:val="005F51B4"/>
    <w:rsid w:val="006001FE"/>
    <w:rsid w:val="00600A02"/>
    <w:rsid w:val="00600A31"/>
    <w:rsid w:val="0060241C"/>
    <w:rsid w:val="00602D82"/>
    <w:rsid w:val="00602EC7"/>
    <w:rsid w:val="00603EDC"/>
    <w:rsid w:val="00604595"/>
    <w:rsid w:val="00612D01"/>
    <w:rsid w:val="006137C6"/>
    <w:rsid w:val="00613F9D"/>
    <w:rsid w:val="0061581D"/>
    <w:rsid w:val="00620F1D"/>
    <w:rsid w:val="00624DCF"/>
    <w:rsid w:val="00625747"/>
    <w:rsid w:val="006273E4"/>
    <w:rsid w:val="006276C2"/>
    <w:rsid w:val="00627DB3"/>
    <w:rsid w:val="006304F9"/>
    <w:rsid w:val="006322C8"/>
    <w:rsid w:val="006330EC"/>
    <w:rsid w:val="00633FEF"/>
    <w:rsid w:val="0063503C"/>
    <w:rsid w:val="006352CE"/>
    <w:rsid w:val="006362D3"/>
    <w:rsid w:val="00636623"/>
    <w:rsid w:val="00640295"/>
    <w:rsid w:val="006445EF"/>
    <w:rsid w:val="00644E2D"/>
    <w:rsid w:val="0064531F"/>
    <w:rsid w:val="00646151"/>
    <w:rsid w:val="0064657E"/>
    <w:rsid w:val="00647328"/>
    <w:rsid w:val="006476CC"/>
    <w:rsid w:val="00655DDC"/>
    <w:rsid w:val="00655F08"/>
    <w:rsid w:val="006565F9"/>
    <w:rsid w:val="00660077"/>
    <w:rsid w:val="00661BBA"/>
    <w:rsid w:val="00665363"/>
    <w:rsid w:val="0066792C"/>
    <w:rsid w:val="00670643"/>
    <w:rsid w:val="00670659"/>
    <w:rsid w:val="00672EF9"/>
    <w:rsid w:val="00673830"/>
    <w:rsid w:val="00673983"/>
    <w:rsid w:val="006739F0"/>
    <w:rsid w:val="006746AF"/>
    <w:rsid w:val="006775B1"/>
    <w:rsid w:val="00677773"/>
    <w:rsid w:val="006813B8"/>
    <w:rsid w:val="00681B3F"/>
    <w:rsid w:val="00681EB5"/>
    <w:rsid w:val="00683686"/>
    <w:rsid w:val="00683C17"/>
    <w:rsid w:val="00683C24"/>
    <w:rsid w:val="00685225"/>
    <w:rsid w:val="006902D0"/>
    <w:rsid w:val="00692254"/>
    <w:rsid w:val="00692470"/>
    <w:rsid w:val="006931A6"/>
    <w:rsid w:val="0069600F"/>
    <w:rsid w:val="006A0C05"/>
    <w:rsid w:val="006A113F"/>
    <w:rsid w:val="006A5A2D"/>
    <w:rsid w:val="006A5ED0"/>
    <w:rsid w:val="006A6F4A"/>
    <w:rsid w:val="006B05B2"/>
    <w:rsid w:val="006B0BA3"/>
    <w:rsid w:val="006B0E9A"/>
    <w:rsid w:val="006B2290"/>
    <w:rsid w:val="006B6015"/>
    <w:rsid w:val="006C03F4"/>
    <w:rsid w:val="006C0EDD"/>
    <w:rsid w:val="006C1622"/>
    <w:rsid w:val="006C28F7"/>
    <w:rsid w:val="006C2CCB"/>
    <w:rsid w:val="006C31DD"/>
    <w:rsid w:val="006C4567"/>
    <w:rsid w:val="006C4B5B"/>
    <w:rsid w:val="006C68A8"/>
    <w:rsid w:val="006C6EEC"/>
    <w:rsid w:val="006C752C"/>
    <w:rsid w:val="006D065B"/>
    <w:rsid w:val="006D2997"/>
    <w:rsid w:val="006D5500"/>
    <w:rsid w:val="006E1AA0"/>
    <w:rsid w:val="006E2BBE"/>
    <w:rsid w:val="006E3041"/>
    <w:rsid w:val="006E4448"/>
    <w:rsid w:val="006E6ABE"/>
    <w:rsid w:val="006F0167"/>
    <w:rsid w:val="006F2941"/>
    <w:rsid w:val="006F335C"/>
    <w:rsid w:val="006F5D7D"/>
    <w:rsid w:val="006F76B1"/>
    <w:rsid w:val="006F7E6E"/>
    <w:rsid w:val="00700C95"/>
    <w:rsid w:val="00701781"/>
    <w:rsid w:val="00702882"/>
    <w:rsid w:val="00702AEC"/>
    <w:rsid w:val="00704059"/>
    <w:rsid w:val="00706CD7"/>
    <w:rsid w:val="007076B8"/>
    <w:rsid w:val="00710DB9"/>
    <w:rsid w:val="00711783"/>
    <w:rsid w:val="00713E9C"/>
    <w:rsid w:val="00717037"/>
    <w:rsid w:val="00717368"/>
    <w:rsid w:val="007201E8"/>
    <w:rsid w:val="007205E4"/>
    <w:rsid w:val="00721A27"/>
    <w:rsid w:val="007247F1"/>
    <w:rsid w:val="00725F05"/>
    <w:rsid w:val="007261AE"/>
    <w:rsid w:val="00727F7A"/>
    <w:rsid w:val="00730980"/>
    <w:rsid w:val="007322D9"/>
    <w:rsid w:val="00732A28"/>
    <w:rsid w:val="00733274"/>
    <w:rsid w:val="00737288"/>
    <w:rsid w:val="00740177"/>
    <w:rsid w:val="007412DC"/>
    <w:rsid w:val="00742010"/>
    <w:rsid w:val="00743AE5"/>
    <w:rsid w:val="0074522A"/>
    <w:rsid w:val="00745302"/>
    <w:rsid w:val="0074632E"/>
    <w:rsid w:val="00747D76"/>
    <w:rsid w:val="007501C0"/>
    <w:rsid w:val="00750605"/>
    <w:rsid w:val="00751BAD"/>
    <w:rsid w:val="00752F9A"/>
    <w:rsid w:val="00754AA9"/>
    <w:rsid w:val="00756BBA"/>
    <w:rsid w:val="007611D2"/>
    <w:rsid w:val="007623A5"/>
    <w:rsid w:val="00762998"/>
    <w:rsid w:val="00763140"/>
    <w:rsid w:val="007637E6"/>
    <w:rsid w:val="0076428D"/>
    <w:rsid w:val="007649A5"/>
    <w:rsid w:val="007652D5"/>
    <w:rsid w:val="00771248"/>
    <w:rsid w:val="00773E2D"/>
    <w:rsid w:val="00774676"/>
    <w:rsid w:val="0077484B"/>
    <w:rsid w:val="0077580E"/>
    <w:rsid w:val="00777886"/>
    <w:rsid w:val="00777E7E"/>
    <w:rsid w:val="00780687"/>
    <w:rsid w:val="007838A4"/>
    <w:rsid w:val="00785D2F"/>
    <w:rsid w:val="0078764B"/>
    <w:rsid w:val="00787EFF"/>
    <w:rsid w:val="00790748"/>
    <w:rsid w:val="00790C04"/>
    <w:rsid w:val="00792FA0"/>
    <w:rsid w:val="0079508E"/>
    <w:rsid w:val="007A25DA"/>
    <w:rsid w:val="007A3C46"/>
    <w:rsid w:val="007A3EB2"/>
    <w:rsid w:val="007A5FD9"/>
    <w:rsid w:val="007A7177"/>
    <w:rsid w:val="007A73FA"/>
    <w:rsid w:val="007B4EAF"/>
    <w:rsid w:val="007B6A83"/>
    <w:rsid w:val="007B6BA6"/>
    <w:rsid w:val="007C1923"/>
    <w:rsid w:val="007C2F30"/>
    <w:rsid w:val="007C3C08"/>
    <w:rsid w:val="007C4E38"/>
    <w:rsid w:val="007D01A3"/>
    <w:rsid w:val="007D2F5C"/>
    <w:rsid w:val="007D366E"/>
    <w:rsid w:val="007D4330"/>
    <w:rsid w:val="007D4829"/>
    <w:rsid w:val="007D4ED0"/>
    <w:rsid w:val="007D6656"/>
    <w:rsid w:val="007D6C62"/>
    <w:rsid w:val="007D6F8E"/>
    <w:rsid w:val="007E33B9"/>
    <w:rsid w:val="007E5BA6"/>
    <w:rsid w:val="007E77DB"/>
    <w:rsid w:val="007F51B9"/>
    <w:rsid w:val="007F594B"/>
    <w:rsid w:val="007F6B5D"/>
    <w:rsid w:val="0080048B"/>
    <w:rsid w:val="00803EF3"/>
    <w:rsid w:val="0080520F"/>
    <w:rsid w:val="008067E0"/>
    <w:rsid w:val="008079B1"/>
    <w:rsid w:val="00807B9B"/>
    <w:rsid w:val="00810309"/>
    <w:rsid w:val="008126F2"/>
    <w:rsid w:val="008174BE"/>
    <w:rsid w:val="00821C87"/>
    <w:rsid w:val="00822965"/>
    <w:rsid w:val="00822D8E"/>
    <w:rsid w:val="00822FEE"/>
    <w:rsid w:val="00823FD4"/>
    <w:rsid w:val="00824B25"/>
    <w:rsid w:val="0082547C"/>
    <w:rsid w:val="008255F7"/>
    <w:rsid w:val="00831EB2"/>
    <w:rsid w:val="008332DF"/>
    <w:rsid w:val="00835493"/>
    <w:rsid w:val="0083586B"/>
    <w:rsid w:val="008377A3"/>
    <w:rsid w:val="008379C1"/>
    <w:rsid w:val="008439C8"/>
    <w:rsid w:val="00843F81"/>
    <w:rsid w:val="00846456"/>
    <w:rsid w:val="008501E9"/>
    <w:rsid w:val="00850E46"/>
    <w:rsid w:val="0085265F"/>
    <w:rsid w:val="00853DB3"/>
    <w:rsid w:val="0085692A"/>
    <w:rsid w:val="00857ACA"/>
    <w:rsid w:val="0086307F"/>
    <w:rsid w:val="0086508E"/>
    <w:rsid w:val="008660B0"/>
    <w:rsid w:val="0086685C"/>
    <w:rsid w:val="00866EA8"/>
    <w:rsid w:val="00871E41"/>
    <w:rsid w:val="00874EE5"/>
    <w:rsid w:val="00880243"/>
    <w:rsid w:val="00880671"/>
    <w:rsid w:val="00880765"/>
    <w:rsid w:val="00881D2D"/>
    <w:rsid w:val="008824D0"/>
    <w:rsid w:val="00883BDE"/>
    <w:rsid w:val="00886ECF"/>
    <w:rsid w:val="008905DC"/>
    <w:rsid w:val="00891B07"/>
    <w:rsid w:val="008932C7"/>
    <w:rsid w:val="00897EA7"/>
    <w:rsid w:val="008A00B1"/>
    <w:rsid w:val="008A05BF"/>
    <w:rsid w:val="008A1809"/>
    <w:rsid w:val="008A1F7F"/>
    <w:rsid w:val="008A24DE"/>
    <w:rsid w:val="008A4207"/>
    <w:rsid w:val="008A54E1"/>
    <w:rsid w:val="008A768B"/>
    <w:rsid w:val="008A76F1"/>
    <w:rsid w:val="008B07AE"/>
    <w:rsid w:val="008B2025"/>
    <w:rsid w:val="008B45D4"/>
    <w:rsid w:val="008B545B"/>
    <w:rsid w:val="008C1074"/>
    <w:rsid w:val="008C1165"/>
    <w:rsid w:val="008C1ACB"/>
    <w:rsid w:val="008C2613"/>
    <w:rsid w:val="008C33A0"/>
    <w:rsid w:val="008C5FF3"/>
    <w:rsid w:val="008C7043"/>
    <w:rsid w:val="008D1338"/>
    <w:rsid w:val="008D3A98"/>
    <w:rsid w:val="008D5589"/>
    <w:rsid w:val="008D55C7"/>
    <w:rsid w:val="008D6556"/>
    <w:rsid w:val="008D6717"/>
    <w:rsid w:val="008D73AA"/>
    <w:rsid w:val="008D7708"/>
    <w:rsid w:val="008D7F7D"/>
    <w:rsid w:val="008E3828"/>
    <w:rsid w:val="008E39AC"/>
    <w:rsid w:val="008E4100"/>
    <w:rsid w:val="008E4753"/>
    <w:rsid w:val="008E555B"/>
    <w:rsid w:val="008E6355"/>
    <w:rsid w:val="008E6DC7"/>
    <w:rsid w:val="008E6FEF"/>
    <w:rsid w:val="008E7C6E"/>
    <w:rsid w:val="008E7FDF"/>
    <w:rsid w:val="008F0A96"/>
    <w:rsid w:val="008F1028"/>
    <w:rsid w:val="008F150A"/>
    <w:rsid w:val="008F3481"/>
    <w:rsid w:val="008F3C75"/>
    <w:rsid w:val="008F4590"/>
    <w:rsid w:val="008F507A"/>
    <w:rsid w:val="008F5321"/>
    <w:rsid w:val="008F570B"/>
    <w:rsid w:val="008F60B7"/>
    <w:rsid w:val="008F73D6"/>
    <w:rsid w:val="00900684"/>
    <w:rsid w:val="00900D07"/>
    <w:rsid w:val="009015F7"/>
    <w:rsid w:val="00902BBB"/>
    <w:rsid w:val="00902CE8"/>
    <w:rsid w:val="00904635"/>
    <w:rsid w:val="00904764"/>
    <w:rsid w:val="00904799"/>
    <w:rsid w:val="00904A76"/>
    <w:rsid w:val="00904D55"/>
    <w:rsid w:val="00905125"/>
    <w:rsid w:val="00906CCA"/>
    <w:rsid w:val="00906DA9"/>
    <w:rsid w:val="00907C48"/>
    <w:rsid w:val="009115D6"/>
    <w:rsid w:val="0091223A"/>
    <w:rsid w:val="00912334"/>
    <w:rsid w:val="00914053"/>
    <w:rsid w:val="00916D27"/>
    <w:rsid w:val="00916EAC"/>
    <w:rsid w:val="00926BFA"/>
    <w:rsid w:val="00931E7C"/>
    <w:rsid w:val="00933128"/>
    <w:rsid w:val="00933E94"/>
    <w:rsid w:val="00934317"/>
    <w:rsid w:val="00937B56"/>
    <w:rsid w:val="0094034A"/>
    <w:rsid w:val="00940456"/>
    <w:rsid w:val="00940C94"/>
    <w:rsid w:val="00942122"/>
    <w:rsid w:val="00943743"/>
    <w:rsid w:val="00943E9C"/>
    <w:rsid w:val="00944300"/>
    <w:rsid w:val="0094521E"/>
    <w:rsid w:val="00945781"/>
    <w:rsid w:val="00947117"/>
    <w:rsid w:val="00947F01"/>
    <w:rsid w:val="00950EF6"/>
    <w:rsid w:val="009513D3"/>
    <w:rsid w:val="009516D7"/>
    <w:rsid w:val="00952436"/>
    <w:rsid w:val="0095519E"/>
    <w:rsid w:val="00956721"/>
    <w:rsid w:val="0096032A"/>
    <w:rsid w:val="0096051F"/>
    <w:rsid w:val="00960687"/>
    <w:rsid w:val="00962BB5"/>
    <w:rsid w:val="00962BBC"/>
    <w:rsid w:val="009659B6"/>
    <w:rsid w:val="00966539"/>
    <w:rsid w:val="0097022C"/>
    <w:rsid w:val="00974BBD"/>
    <w:rsid w:val="0097520F"/>
    <w:rsid w:val="00975EAC"/>
    <w:rsid w:val="009777F5"/>
    <w:rsid w:val="00980281"/>
    <w:rsid w:val="009808C1"/>
    <w:rsid w:val="00980FD1"/>
    <w:rsid w:val="00980FE5"/>
    <w:rsid w:val="00982A1F"/>
    <w:rsid w:val="00983D79"/>
    <w:rsid w:val="00984041"/>
    <w:rsid w:val="00985B40"/>
    <w:rsid w:val="00985B7B"/>
    <w:rsid w:val="00986DF2"/>
    <w:rsid w:val="009872B4"/>
    <w:rsid w:val="00987BD6"/>
    <w:rsid w:val="009907B1"/>
    <w:rsid w:val="00991C02"/>
    <w:rsid w:val="00993AF1"/>
    <w:rsid w:val="00994F05"/>
    <w:rsid w:val="00996940"/>
    <w:rsid w:val="009A14D9"/>
    <w:rsid w:val="009A24C9"/>
    <w:rsid w:val="009A2F24"/>
    <w:rsid w:val="009A5AEE"/>
    <w:rsid w:val="009A5F8C"/>
    <w:rsid w:val="009A61EF"/>
    <w:rsid w:val="009A63A7"/>
    <w:rsid w:val="009A7901"/>
    <w:rsid w:val="009A7CAB"/>
    <w:rsid w:val="009B13EA"/>
    <w:rsid w:val="009B1F4F"/>
    <w:rsid w:val="009B1F51"/>
    <w:rsid w:val="009B2AEB"/>
    <w:rsid w:val="009B3379"/>
    <w:rsid w:val="009B3B39"/>
    <w:rsid w:val="009B5872"/>
    <w:rsid w:val="009B63D7"/>
    <w:rsid w:val="009B6595"/>
    <w:rsid w:val="009B772E"/>
    <w:rsid w:val="009C110F"/>
    <w:rsid w:val="009C120C"/>
    <w:rsid w:val="009C3329"/>
    <w:rsid w:val="009C3EF5"/>
    <w:rsid w:val="009C45AD"/>
    <w:rsid w:val="009C48E2"/>
    <w:rsid w:val="009C5398"/>
    <w:rsid w:val="009C5A59"/>
    <w:rsid w:val="009C6169"/>
    <w:rsid w:val="009C6482"/>
    <w:rsid w:val="009C76D9"/>
    <w:rsid w:val="009D0941"/>
    <w:rsid w:val="009D17AB"/>
    <w:rsid w:val="009D1F17"/>
    <w:rsid w:val="009D26B4"/>
    <w:rsid w:val="009E0766"/>
    <w:rsid w:val="009E12C8"/>
    <w:rsid w:val="009E3736"/>
    <w:rsid w:val="009E4514"/>
    <w:rsid w:val="009E5E0C"/>
    <w:rsid w:val="009E6175"/>
    <w:rsid w:val="009E6B1E"/>
    <w:rsid w:val="009E73A6"/>
    <w:rsid w:val="009E7CC1"/>
    <w:rsid w:val="009F2225"/>
    <w:rsid w:val="009F2FE0"/>
    <w:rsid w:val="009F3CB7"/>
    <w:rsid w:val="009F63D3"/>
    <w:rsid w:val="009F6456"/>
    <w:rsid w:val="009F7C3F"/>
    <w:rsid w:val="00A00282"/>
    <w:rsid w:val="00A007AA"/>
    <w:rsid w:val="00A018D6"/>
    <w:rsid w:val="00A01E3E"/>
    <w:rsid w:val="00A0260A"/>
    <w:rsid w:val="00A0347E"/>
    <w:rsid w:val="00A041F1"/>
    <w:rsid w:val="00A04914"/>
    <w:rsid w:val="00A0503B"/>
    <w:rsid w:val="00A06B6B"/>
    <w:rsid w:val="00A11E63"/>
    <w:rsid w:val="00A1347F"/>
    <w:rsid w:val="00A1431C"/>
    <w:rsid w:val="00A14EAB"/>
    <w:rsid w:val="00A15F55"/>
    <w:rsid w:val="00A16D73"/>
    <w:rsid w:val="00A173FC"/>
    <w:rsid w:val="00A20F31"/>
    <w:rsid w:val="00A214A9"/>
    <w:rsid w:val="00A217E4"/>
    <w:rsid w:val="00A2221C"/>
    <w:rsid w:val="00A225D5"/>
    <w:rsid w:val="00A22B12"/>
    <w:rsid w:val="00A22F7F"/>
    <w:rsid w:val="00A2545D"/>
    <w:rsid w:val="00A25618"/>
    <w:rsid w:val="00A25CAA"/>
    <w:rsid w:val="00A30BE7"/>
    <w:rsid w:val="00A324E0"/>
    <w:rsid w:val="00A32647"/>
    <w:rsid w:val="00A33F63"/>
    <w:rsid w:val="00A33F84"/>
    <w:rsid w:val="00A34B9C"/>
    <w:rsid w:val="00A369E4"/>
    <w:rsid w:val="00A36A0C"/>
    <w:rsid w:val="00A36B7F"/>
    <w:rsid w:val="00A36CF1"/>
    <w:rsid w:val="00A40E52"/>
    <w:rsid w:val="00A41372"/>
    <w:rsid w:val="00A41DAD"/>
    <w:rsid w:val="00A421A3"/>
    <w:rsid w:val="00A44224"/>
    <w:rsid w:val="00A44659"/>
    <w:rsid w:val="00A446A7"/>
    <w:rsid w:val="00A4584A"/>
    <w:rsid w:val="00A476ED"/>
    <w:rsid w:val="00A476FF"/>
    <w:rsid w:val="00A47B62"/>
    <w:rsid w:val="00A50370"/>
    <w:rsid w:val="00A514A5"/>
    <w:rsid w:val="00A52594"/>
    <w:rsid w:val="00A52B95"/>
    <w:rsid w:val="00A539B1"/>
    <w:rsid w:val="00A53A7A"/>
    <w:rsid w:val="00A5504A"/>
    <w:rsid w:val="00A562B4"/>
    <w:rsid w:val="00A56786"/>
    <w:rsid w:val="00A60168"/>
    <w:rsid w:val="00A612D8"/>
    <w:rsid w:val="00A62FB7"/>
    <w:rsid w:val="00A73213"/>
    <w:rsid w:val="00A7483B"/>
    <w:rsid w:val="00A771A0"/>
    <w:rsid w:val="00A82160"/>
    <w:rsid w:val="00A82242"/>
    <w:rsid w:val="00A82553"/>
    <w:rsid w:val="00A84B1F"/>
    <w:rsid w:val="00A84F9B"/>
    <w:rsid w:val="00A85DA8"/>
    <w:rsid w:val="00A86270"/>
    <w:rsid w:val="00A8786B"/>
    <w:rsid w:val="00A906AC"/>
    <w:rsid w:val="00A908FB"/>
    <w:rsid w:val="00A91381"/>
    <w:rsid w:val="00A937D2"/>
    <w:rsid w:val="00A95585"/>
    <w:rsid w:val="00A97488"/>
    <w:rsid w:val="00A974F8"/>
    <w:rsid w:val="00AA0242"/>
    <w:rsid w:val="00AA26C7"/>
    <w:rsid w:val="00AA2CED"/>
    <w:rsid w:val="00AA33A0"/>
    <w:rsid w:val="00AA3464"/>
    <w:rsid w:val="00AA41EC"/>
    <w:rsid w:val="00AA4C9D"/>
    <w:rsid w:val="00AA647A"/>
    <w:rsid w:val="00AA76DD"/>
    <w:rsid w:val="00AA7F59"/>
    <w:rsid w:val="00AB2068"/>
    <w:rsid w:val="00AB2649"/>
    <w:rsid w:val="00AB3EDF"/>
    <w:rsid w:val="00AB40B1"/>
    <w:rsid w:val="00AB4AA2"/>
    <w:rsid w:val="00AB4D33"/>
    <w:rsid w:val="00AB5CD5"/>
    <w:rsid w:val="00AB62E3"/>
    <w:rsid w:val="00AB71DB"/>
    <w:rsid w:val="00AB7C6B"/>
    <w:rsid w:val="00AB7F67"/>
    <w:rsid w:val="00AC096B"/>
    <w:rsid w:val="00AC1012"/>
    <w:rsid w:val="00AC1F49"/>
    <w:rsid w:val="00AC2B18"/>
    <w:rsid w:val="00AC2DAC"/>
    <w:rsid w:val="00AC576F"/>
    <w:rsid w:val="00AC6304"/>
    <w:rsid w:val="00AC668E"/>
    <w:rsid w:val="00AD11DA"/>
    <w:rsid w:val="00AD2598"/>
    <w:rsid w:val="00AD2BC9"/>
    <w:rsid w:val="00AD3233"/>
    <w:rsid w:val="00AD3F21"/>
    <w:rsid w:val="00AD461D"/>
    <w:rsid w:val="00AD4C59"/>
    <w:rsid w:val="00AD4DE2"/>
    <w:rsid w:val="00AD63E0"/>
    <w:rsid w:val="00AE0280"/>
    <w:rsid w:val="00AE1F56"/>
    <w:rsid w:val="00AE4333"/>
    <w:rsid w:val="00AE5396"/>
    <w:rsid w:val="00AE5CFF"/>
    <w:rsid w:val="00AE6B5B"/>
    <w:rsid w:val="00AE72EC"/>
    <w:rsid w:val="00AE758F"/>
    <w:rsid w:val="00AE76F2"/>
    <w:rsid w:val="00AE7B6B"/>
    <w:rsid w:val="00AF15E5"/>
    <w:rsid w:val="00AF3072"/>
    <w:rsid w:val="00AF3A84"/>
    <w:rsid w:val="00AF3B8F"/>
    <w:rsid w:val="00AF4024"/>
    <w:rsid w:val="00AF7DC8"/>
    <w:rsid w:val="00B002F3"/>
    <w:rsid w:val="00B02E26"/>
    <w:rsid w:val="00B032F8"/>
    <w:rsid w:val="00B041DD"/>
    <w:rsid w:val="00B04EB9"/>
    <w:rsid w:val="00B05901"/>
    <w:rsid w:val="00B059B9"/>
    <w:rsid w:val="00B1172F"/>
    <w:rsid w:val="00B15079"/>
    <w:rsid w:val="00B16CBB"/>
    <w:rsid w:val="00B179AC"/>
    <w:rsid w:val="00B20E11"/>
    <w:rsid w:val="00B21EAB"/>
    <w:rsid w:val="00B22324"/>
    <w:rsid w:val="00B23933"/>
    <w:rsid w:val="00B23E98"/>
    <w:rsid w:val="00B24986"/>
    <w:rsid w:val="00B2550B"/>
    <w:rsid w:val="00B25B78"/>
    <w:rsid w:val="00B26823"/>
    <w:rsid w:val="00B26B8A"/>
    <w:rsid w:val="00B27D05"/>
    <w:rsid w:val="00B315F2"/>
    <w:rsid w:val="00B3517A"/>
    <w:rsid w:val="00B35B40"/>
    <w:rsid w:val="00B35D86"/>
    <w:rsid w:val="00B36B06"/>
    <w:rsid w:val="00B37C7A"/>
    <w:rsid w:val="00B403B4"/>
    <w:rsid w:val="00B41BBD"/>
    <w:rsid w:val="00B42042"/>
    <w:rsid w:val="00B4272A"/>
    <w:rsid w:val="00B429D1"/>
    <w:rsid w:val="00B42FFD"/>
    <w:rsid w:val="00B44100"/>
    <w:rsid w:val="00B443F3"/>
    <w:rsid w:val="00B46133"/>
    <w:rsid w:val="00B51CB9"/>
    <w:rsid w:val="00B51E62"/>
    <w:rsid w:val="00B5337A"/>
    <w:rsid w:val="00B53966"/>
    <w:rsid w:val="00B561B8"/>
    <w:rsid w:val="00B627FB"/>
    <w:rsid w:val="00B62817"/>
    <w:rsid w:val="00B6325B"/>
    <w:rsid w:val="00B633EB"/>
    <w:rsid w:val="00B67205"/>
    <w:rsid w:val="00B6742E"/>
    <w:rsid w:val="00B676E0"/>
    <w:rsid w:val="00B67F34"/>
    <w:rsid w:val="00B7010D"/>
    <w:rsid w:val="00B703F0"/>
    <w:rsid w:val="00B7090B"/>
    <w:rsid w:val="00B72F83"/>
    <w:rsid w:val="00B74016"/>
    <w:rsid w:val="00B74CB2"/>
    <w:rsid w:val="00B75939"/>
    <w:rsid w:val="00B7669B"/>
    <w:rsid w:val="00B76E8D"/>
    <w:rsid w:val="00B778B9"/>
    <w:rsid w:val="00B77FA3"/>
    <w:rsid w:val="00B8487C"/>
    <w:rsid w:val="00B85D58"/>
    <w:rsid w:val="00B86EBF"/>
    <w:rsid w:val="00B912D3"/>
    <w:rsid w:val="00B91641"/>
    <w:rsid w:val="00B91B05"/>
    <w:rsid w:val="00B91D07"/>
    <w:rsid w:val="00B94AE6"/>
    <w:rsid w:val="00B950B2"/>
    <w:rsid w:val="00B970EE"/>
    <w:rsid w:val="00BA0687"/>
    <w:rsid w:val="00BA1295"/>
    <w:rsid w:val="00BA1991"/>
    <w:rsid w:val="00BA1BD8"/>
    <w:rsid w:val="00BA3338"/>
    <w:rsid w:val="00BA3359"/>
    <w:rsid w:val="00BA36E2"/>
    <w:rsid w:val="00BA39ED"/>
    <w:rsid w:val="00BA40F1"/>
    <w:rsid w:val="00BA729F"/>
    <w:rsid w:val="00BA7422"/>
    <w:rsid w:val="00BA771C"/>
    <w:rsid w:val="00BB162F"/>
    <w:rsid w:val="00BB1F56"/>
    <w:rsid w:val="00BB2C40"/>
    <w:rsid w:val="00BB35C8"/>
    <w:rsid w:val="00BB40C2"/>
    <w:rsid w:val="00BB61F5"/>
    <w:rsid w:val="00BB6910"/>
    <w:rsid w:val="00BB77EA"/>
    <w:rsid w:val="00BC26A2"/>
    <w:rsid w:val="00BC39C4"/>
    <w:rsid w:val="00BC56D1"/>
    <w:rsid w:val="00BD2334"/>
    <w:rsid w:val="00BD3F35"/>
    <w:rsid w:val="00BD50B0"/>
    <w:rsid w:val="00BD6959"/>
    <w:rsid w:val="00BD6DE7"/>
    <w:rsid w:val="00BD6F6A"/>
    <w:rsid w:val="00BE04B9"/>
    <w:rsid w:val="00BE2D20"/>
    <w:rsid w:val="00BE3E46"/>
    <w:rsid w:val="00BE41DB"/>
    <w:rsid w:val="00BE5D37"/>
    <w:rsid w:val="00BE5EC6"/>
    <w:rsid w:val="00BE65F2"/>
    <w:rsid w:val="00BE75C1"/>
    <w:rsid w:val="00BE7621"/>
    <w:rsid w:val="00BE771E"/>
    <w:rsid w:val="00BF1FD9"/>
    <w:rsid w:val="00BF3114"/>
    <w:rsid w:val="00BF4AC4"/>
    <w:rsid w:val="00BF52BD"/>
    <w:rsid w:val="00BF559C"/>
    <w:rsid w:val="00BF5B64"/>
    <w:rsid w:val="00BF7033"/>
    <w:rsid w:val="00C00200"/>
    <w:rsid w:val="00C00A9C"/>
    <w:rsid w:val="00C00C32"/>
    <w:rsid w:val="00C01563"/>
    <w:rsid w:val="00C01575"/>
    <w:rsid w:val="00C01D7A"/>
    <w:rsid w:val="00C0410A"/>
    <w:rsid w:val="00C04E4C"/>
    <w:rsid w:val="00C115E5"/>
    <w:rsid w:val="00C15AAC"/>
    <w:rsid w:val="00C161F5"/>
    <w:rsid w:val="00C206D2"/>
    <w:rsid w:val="00C207BA"/>
    <w:rsid w:val="00C2473B"/>
    <w:rsid w:val="00C25CB8"/>
    <w:rsid w:val="00C2672D"/>
    <w:rsid w:val="00C26D9D"/>
    <w:rsid w:val="00C30157"/>
    <w:rsid w:val="00C31872"/>
    <w:rsid w:val="00C31993"/>
    <w:rsid w:val="00C319AA"/>
    <w:rsid w:val="00C336E4"/>
    <w:rsid w:val="00C352B6"/>
    <w:rsid w:val="00C35E19"/>
    <w:rsid w:val="00C401D9"/>
    <w:rsid w:val="00C413D7"/>
    <w:rsid w:val="00C416BC"/>
    <w:rsid w:val="00C45498"/>
    <w:rsid w:val="00C462BF"/>
    <w:rsid w:val="00C46BB5"/>
    <w:rsid w:val="00C46ED3"/>
    <w:rsid w:val="00C50726"/>
    <w:rsid w:val="00C5095B"/>
    <w:rsid w:val="00C50BA7"/>
    <w:rsid w:val="00C50D5C"/>
    <w:rsid w:val="00C52B7A"/>
    <w:rsid w:val="00C5306C"/>
    <w:rsid w:val="00C5447C"/>
    <w:rsid w:val="00C5487E"/>
    <w:rsid w:val="00C549E8"/>
    <w:rsid w:val="00C576EA"/>
    <w:rsid w:val="00C61E80"/>
    <w:rsid w:val="00C624C6"/>
    <w:rsid w:val="00C62F25"/>
    <w:rsid w:val="00C63448"/>
    <w:rsid w:val="00C63697"/>
    <w:rsid w:val="00C641F0"/>
    <w:rsid w:val="00C65198"/>
    <w:rsid w:val="00C705FA"/>
    <w:rsid w:val="00C72BBE"/>
    <w:rsid w:val="00C73991"/>
    <w:rsid w:val="00C753B1"/>
    <w:rsid w:val="00C75C66"/>
    <w:rsid w:val="00C77252"/>
    <w:rsid w:val="00C77B95"/>
    <w:rsid w:val="00C80422"/>
    <w:rsid w:val="00C8107D"/>
    <w:rsid w:val="00C8179E"/>
    <w:rsid w:val="00C82657"/>
    <w:rsid w:val="00C82DD0"/>
    <w:rsid w:val="00C83396"/>
    <w:rsid w:val="00C83725"/>
    <w:rsid w:val="00C83A82"/>
    <w:rsid w:val="00C841BF"/>
    <w:rsid w:val="00C8661F"/>
    <w:rsid w:val="00C8666F"/>
    <w:rsid w:val="00C86B89"/>
    <w:rsid w:val="00C872B5"/>
    <w:rsid w:val="00C87585"/>
    <w:rsid w:val="00C916B3"/>
    <w:rsid w:val="00C9202D"/>
    <w:rsid w:val="00C922D2"/>
    <w:rsid w:val="00C926BC"/>
    <w:rsid w:val="00C92BB7"/>
    <w:rsid w:val="00C948C7"/>
    <w:rsid w:val="00C95338"/>
    <w:rsid w:val="00C95508"/>
    <w:rsid w:val="00C96AB6"/>
    <w:rsid w:val="00C96DBA"/>
    <w:rsid w:val="00C97102"/>
    <w:rsid w:val="00CA31D7"/>
    <w:rsid w:val="00CA39F8"/>
    <w:rsid w:val="00CA4329"/>
    <w:rsid w:val="00CA5A33"/>
    <w:rsid w:val="00CA663E"/>
    <w:rsid w:val="00CA6762"/>
    <w:rsid w:val="00CA6A96"/>
    <w:rsid w:val="00CA7E3F"/>
    <w:rsid w:val="00CB0AA4"/>
    <w:rsid w:val="00CB1429"/>
    <w:rsid w:val="00CB1F4B"/>
    <w:rsid w:val="00CB2A58"/>
    <w:rsid w:val="00CB2BAB"/>
    <w:rsid w:val="00CB2DFE"/>
    <w:rsid w:val="00CB3FB7"/>
    <w:rsid w:val="00CB47FF"/>
    <w:rsid w:val="00CB58D9"/>
    <w:rsid w:val="00CB6BC3"/>
    <w:rsid w:val="00CB7137"/>
    <w:rsid w:val="00CC12DB"/>
    <w:rsid w:val="00CC1557"/>
    <w:rsid w:val="00CC15CC"/>
    <w:rsid w:val="00CC167B"/>
    <w:rsid w:val="00CC1CAD"/>
    <w:rsid w:val="00CC2EED"/>
    <w:rsid w:val="00CC3401"/>
    <w:rsid w:val="00CC39E1"/>
    <w:rsid w:val="00CC5092"/>
    <w:rsid w:val="00CC6357"/>
    <w:rsid w:val="00CC6F2A"/>
    <w:rsid w:val="00CC78DE"/>
    <w:rsid w:val="00CC798C"/>
    <w:rsid w:val="00CD0D2F"/>
    <w:rsid w:val="00CD0D77"/>
    <w:rsid w:val="00CD38E5"/>
    <w:rsid w:val="00CD4723"/>
    <w:rsid w:val="00CD5715"/>
    <w:rsid w:val="00CD572B"/>
    <w:rsid w:val="00CD5FC6"/>
    <w:rsid w:val="00CD604F"/>
    <w:rsid w:val="00CD6207"/>
    <w:rsid w:val="00CD642D"/>
    <w:rsid w:val="00CD6D19"/>
    <w:rsid w:val="00CE5279"/>
    <w:rsid w:val="00CE5299"/>
    <w:rsid w:val="00CE585F"/>
    <w:rsid w:val="00CE5B8E"/>
    <w:rsid w:val="00CE7DD1"/>
    <w:rsid w:val="00CF1F86"/>
    <w:rsid w:val="00CF64EE"/>
    <w:rsid w:val="00CF6E61"/>
    <w:rsid w:val="00CF70C0"/>
    <w:rsid w:val="00CF77C8"/>
    <w:rsid w:val="00CF7865"/>
    <w:rsid w:val="00CF797A"/>
    <w:rsid w:val="00D005FC"/>
    <w:rsid w:val="00D00DAA"/>
    <w:rsid w:val="00D00DF2"/>
    <w:rsid w:val="00D00E7E"/>
    <w:rsid w:val="00D01C6B"/>
    <w:rsid w:val="00D02837"/>
    <w:rsid w:val="00D03965"/>
    <w:rsid w:val="00D03D88"/>
    <w:rsid w:val="00D04279"/>
    <w:rsid w:val="00D04678"/>
    <w:rsid w:val="00D04AAD"/>
    <w:rsid w:val="00D062A1"/>
    <w:rsid w:val="00D0688E"/>
    <w:rsid w:val="00D07E94"/>
    <w:rsid w:val="00D11311"/>
    <w:rsid w:val="00D11C7F"/>
    <w:rsid w:val="00D125C5"/>
    <w:rsid w:val="00D2069D"/>
    <w:rsid w:val="00D20BF4"/>
    <w:rsid w:val="00D24CB7"/>
    <w:rsid w:val="00D258CA"/>
    <w:rsid w:val="00D27B65"/>
    <w:rsid w:val="00D3111E"/>
    <w:rsid w:val="00D31992"/>
    <w:rsid w:val="00D32BDB"/>
    <w:rsid w:val="00D32EAF"/>
    <w:rsid w:val="00D33360"/>
    <w:rsid w:val="00D33BE3"/>
    <w:rsid w:val="00D3444E"/>
    <w:rsid w:val="00D34C8F"/>
    <w:rsid w:val="00D35C49"/>
    <w:rsid w:val="00D36560"/>
    <w:rsid w:val="00D37531"/>
    <w:rsid w:val="00D41C73"/>
    <w:rsid w:val="00D4557F"/>
    <w:rsid w:val="00D47961"/>
    <w:rsid w:val="00D47A2C"/>
    <w:rsid w:val="00D50DFC"/>
    <w:rsid w:val="00D53D20"/>
    <w:rsid w:val="00D54A4E"/>
    <w:rsid w:val="00D54B1F"/>
    <w:rsid w:val="00D57E0C"/>
    <w:rsid w:val="00D6029A"/>
    <w:rsid w:val="00D6411C"/>
    <w:rsid w:val="00D646F3"/>
    <w:rsid w:val="00D6533B"/>
    <w:rsid w:val="00D66A40"/>
    <w:rsid w:val="00D67CF4"/>
    <w:rsid w:val="00D70D52"/>
    <w:rsid w:val="00D71AA6"/>
    <w:rsid w:val="00D7386C"/>
    <w:rsid w:val="00D74030"/>
    <w:rsid w:val="00D74322"/>
    <w:rsid w:val="00D748D6"/>
    <w:rsid w:val="00D750E1"/>
    <w:rsid w:val="00D8080C"/>
    <w:rsid w:val="00D821EF"/>
    <w:rsid w:val="00D82391"/>
    <w:rsid w:val="00D834E8"/>
    <w:rsid w:val="00D83735"/>
    <w:rsid w:val="00D87228"/>
    <w:rsid w:val="00D8727E"/>
    <w:rsid w:val="00D87496"/>
    <w:rsid w:val="00D903C6"/>
    <w:rsid w:val="00D91E84"/>
    <w:rsid w:val="00D92A0F"/>
    <w:rsid w:val="00D94D57"/>
    <w:rsid w:val="00D94E28"/>
    <w:rsid w:val="00D959CF"/>
    <w:rsid w:val="00D95FC0"/>
    <w:rsid w:val="00DA048A"/>
    <w:rsid w:val="00DA11A5"/>
    <w:rsid w:val="00DA17F2"/>
    <w:rsid w:val="00DA24B1"/>
    <w:rsid w:val="00DA55EB"/>
    <w:rsid w:val="00DA7577"/>
    <w:rsid w:val="00DB06A2"/>
    <w:rsid w:val="00DB071A"/>
    <w:rsid w:val="00DB0967"/>
    <w:rsid w:val="00DB293B"/>
    <w:rsid w:val="00DB42DA"/>
    <w:rsid w:val="00DB46D7"/>
    <w:rsid w:val="00DB4AFB"/>
    <w:rsid w:val="00DB716D"/>
    <w:rsid w:val="00DB7676"/>
    <w:rsid w:val="00DC167F"/>
    <w:rsid w:val="00DC1AEC"/>
    <w:rsid w:val="00DC2A70"/>
    <w:rsid w:val="00DC3E60"/>
    <w:rsid w:val="00DC4951"/>
    <w:rsid w:val="00DC5CB2"/>
    <w:rsid w:val="00DC60E7"/>
    <w:rsid w:val="00DC7645"/>
    <w:rsid w:val="00DD16FE"/>
    <w:rsid w:val="00DD1A13"/>
    <w:rsid w:val="00DD1CE5"/>
    <w:rsid w:val="00DD2667"/>
    <w:rsid w:val="00DD2810"/>
    <w:rsid w:val="00DD56E7"/>
    <w:rsid w:val="00DD6ADC"/>
    <w:rsid w:val="00DE041B"/>
    <w:rsid w:val="00DE2DF4"/>
    <w:rsid w:val="00DE2E4F"/>
    <w:rsid w:val="00DE3B1E"/>
    <w:rsid w:val="00DE3C9D"/>
    <w:rsid w:val="00DE4894"/>
    <w:rsid w:val="00DE5C9A"/>
    <w:rsid w:val="00DE637A"/>
    <w:rsid w:val="00DE674E"/>
    <w:rsid w:val="00DE75EF"/>
    <w:rsid w:val="00DF088B"/>
    <w:rsid w:val="00DF2991"/>
    <w:rsid w:val="00DF2D2B"/>
    <w:rsid w:val="00DF38CE"/>
    <w:rsid w:val="00DF535C"/>
    <w:rsid w:val="00DF61D2"/>
    <w:rsid w:val="00DF7551"/>
    <w:rsid w:val="00E0187C"/>
    <w:rsid w:val="00E02205"/>
    <w:rsid w:val="00E045F5"/>
    <w:rsid w:val="00E0770D"/>
    <w:rsid w:val="00E07E35"/>
    <w:rsid w:val="00E07E74"/>
    <w:rsid w:val="00E11218"/>
    <w:rsid w:val="00E13486"/>
    <w:rsid w:val="00E13CF4"/>
    <w:rsid w:val="00E1584C"/>
    <w:rsid w:val="00E25DA0"/>
    <w:rsid w:val="00E262F6"/>
    <w:rsid w:val="00E26511"/>
    <w:rsid w:val="00E27476"/>
    <w:rsid w:val="00E3014A"/>
    <w:rsid w:val="00E301F5"/>
    <w:rsid w:val="00E305D2"/>
    <w:rsid w:val="00E30B8F"/>
    <w:rsid w:val="00E31E7E"/>
    <w:rsid w:val="00E331DE"/>
    <w:rsid w:val="00E33840"/>
    <w:rsid w:val="00E35647"/>
    <w:rsid w:val="00E36E7D"/>
    <w:rsid w:val="00E376B7"/>
    <w:rsid w:val="00E37EBF"/>
    <w:rsid w:val="00E44891"/>
    <w:rsid w:val="00E448D9"/>
    <w:rsid w:val="00E46E5B"/>
    <w:rsid w:val="00E46E6E"/>
    <w:rsid w:val="00E5015E"/>
    <w:rsid w:val="00E50239"/>
    <w:rsid w:val="00E50B33"/>
    <w:rsid w:val="00E50C88"/>
    <w:rsid w:val="00E51BCA"/>
    <w:rsid w:val="00E524FE"/>
    <w:rsid w:val="00E52AFF"/>
    <w:rsid w:val="00E55668"/>
    <w:rsid w:val="00E56FD8"/>
    <w:rsid w:val="00E6176B"/>
    <w:rsid w:val="00E620FB"/>
    <w:rsid w:val="00E6468F"/>
    <w:rsid w:val="00E65ED2"/>
    <w:rsid w:val="00E661E9"/>
    <w:rsid w:val="00E67448"/>
    <w:rsid w:val="00E67A2B"/>
    <w:rsid w:val="00E70185"/>
    <w:rsid w:val="00E70B90"/>
    <w:rsid w:val="00E71E5F"/>
    <w:rsid w:val="00E72FAD"/>
    <w:rsid w:val="00E754E7"/>
    <w:rsid w:val="00E76D68"/>
    <w:rsid w:val="00E8028A"/>
    <w:rsid w:val="00E80664"/>
    <w:rsid w:val="00E82B82"/>
    <w:rsid w:val="00E83257"/>
    <w:rsid w:val="00E83AFA"/>
    <w:rsid w:val="00E844E1"/>
    <w:rsid w:val="00E84600"/>
    <w:rsid w:val="00E85BC5"/>
    <w:rsid w:val="00E85D42"/>
    <w:rsid w:val="00E967DA"/>
    <w:rsid w:val="00EA047E"/>
    <w:rsid w:val="00EA0804"/>
    <w:rsid w:val="00EA5212"/>
    <w:rsid w:val="00EA6EA5"/>
    <w:rsid w:val="00EA7524"/>
    <w:rsid w:val="00EA7F08"/>
    <w:rsid w:val="00EB392D"/>
    <w:rsid w:val="00EB52A6"/>
    <w:rsid w:val="00EB5DA6"/>
    <w:rsid w:val="00EB71ED"/>
    <w:rsid w:val="00EB71FC"/>
    <w:rsid w:val="00EC0994"/>
    <w:rsid w:val="00EC27B3"/>
    <w:rsid w:val="00EC2D02"/>
    <w:rsid w:val="00EC5314"/>
    <w:rsid w:val="00EC686E"/>
    <w:rsid w:val="00EC7421"/>
    <w:rsid w:val="00EC7BAE"/>
    <w:rsid w:val="00ED04FE"/>
    <w:rsid w:val="00ED13A2"/>
    <w:rsid w:val="00ED1E2A"/>
    <w:rsid w:val="00ED32F6"/>
    <w:rsid w:val="00ED66E2"/>
    <w:rsid w:val="00ED7971"/>
    <w:rsid w:val="00EE5D47"/>
    <w:rsid w:val="00EF149D"/>
    <w:rsid w:val="00EF20EA"/>
    <w:rsid w:val="00EF25FB"/>
    <w:rsid w:val="00EF2C80"/>
    <w:rsid w:val="00EF394A"/>
    <w:rsid w:val="00EF4324"/>
    <w:rsid w:val="00EF4BEA"/>
    <w:rsid w:val="00EF5E2C"/>
    <w:rsid w:val="00EF6CB8"/>
    <w:rsid w:val="00EF6E6F"/>
    <w:rsid w:val="00F0277F"/>
    <w:rsid w:val="00F038CF"/>
    <w:rsid w:val="00F04A67"/>
    <w:rsid w:val="00F0563D"/>
    <w:rsid w:val="00F05D3F"/>
    <w:rsid w:val="00F071F8"/>
    <w:rsid w:val="00F07B5A"/>
    <w:rsid w:val="00F1237F"/>
    <w:rsid w:val="00F16EC5"/>
    <w:rsid w:val="00F17957"/>
    <w:rsid w:val="00F20964"/>
    <w:rsid w:val="00F20AD9"/>
    <w:rsid w:val="00F21F3B"/>
    <w:rsid w:val="00F26E18"/>
    <w:rsid w:val="00F27509"/>
    <w:rsid w:val="00F30A0F"/>
    <w:rsid w:val="00F31BA1"/>
    <w:rsid w:val="00F32678"/>
    <w:rsid w:val="00F33980"/>
    <w:rsid w:val="00F33E56"/>
    <w:rsid w:val="00F34DB7"/>
    <w:rsid w:val="00F35F10"/>
    <w:rsid w:val="00F36AB6"/>
    <w:rsid w:val="00F37567"/>
    <w:rsid w:val="00F40BB5"/>
    <w:rsid w:val="00F42E04"/>
    <w:rsid w:val="00F42FC2"/>
    <w:rsid w:val="00F4441E"/>
    <w:rsid w:val="00F44438"/>
    <w:rsid w:val="00F46091"/>
    <w:rsid w:val="00F477E7"/>
    <w:rsid w:val="00F47CE2"/>
    <w:rsid w:val="00F507E6"/>
    <w:rsid w:val="00F524AA"/>
    <w:rsid w:val="00F534F4"/>
    <w:rsid w:val="00F53CE5"/>
    <w:rsid w:val="00F54283"/>
    <w:rsid w:val="00F542C1"/>
    <w:rsid w:val="00F543AA"/>
    <w:rsid w:val="00F555FE"/>
    <w:rsid w:val="00F569A5"/>
    <w:rsid w:val="00F56DBA"/>
    <w:rsid w:val="00F60FFA"/>
    <w:rsid w:val="00F612F0"/>
    <w:rsid w:val="00F62650"/>
    <w:rsid w:val="00F63488"/>
    <w:rsid w:val="00F675B3"/>
    <w:rsid w:val="00F676C5"/>
    <w:rsid w:val="00F70660"/>
    <w:rsid w:val="00F72540"/>
    <w:rsid w:val="00F7299D"/>
    <w:rsid w:val="00F7390B"/>
    <w:rsid w:val="00F73FEB"/>
    <w:rsid w:val="00F7436B"/>
    <w:rsid w:val="00F75230"/>
    <w:rsid w:val="00F7559D"/>
    <w:rsid w:val="00F76568"/>
    <w:rsid w:val="00F77A7F"/>
    <w:rsid w:val="00F80D38"/>
    <w:rsid w:val="00F81167"/>
    <w:rsid w:val="00F81879"/>
    <w:rsid w:val="00F81BAC"/>
    <w:rsid w:val="00F82028"/>
    <w:rsid w:val="00F828DC"/>
    <w:rsid w:val="00F82F63"/>
    <w:rsid w:val="00F838DA"/>
    <w:rsid w:val="00F84AA4"/>
    <w:rsid w:val="00F85D31"/>
    <w:rsid w:val="00F862DF"/>
    <w:rsid w:val="00F86F64"/>
    <w:rsid w:val="00F87085"/>
    <w:rsid w:val="00F90EDE"/>
    <w:rsid w:val="00F91366"/>
    <w:rsid w:val="00F92189"/>
    <w:rsid w:val="00F9246F"/>
    <w:rsid w:val="00F92A74"/>
    <w:rsid w:val="00F93997"/>
    <w:rsid w:val="00F957A8"/>
    <w:rsid w:val="00F962BD"/>
    <w:rsid w:val="00F9657C"/>
    <w:rsid w:val="00F96BD3"/>
    <w:rsid w:val="00F976B5"/>
    <w:rsid w:val="00FA057D"/>
    <w:rsid w:val="00FA145C"/>
    <w:rsid w:val="00FA196A"/>
    <w:rsid w:val="00FA1B2F"/>
    <w:rsid w:val="00FA3721"/>
    <w:rsid w:val="00FA3953"/>
    <w:rsid w:val="00FA3965"/>
    <w:rsid w:val="00FA3B1D"/>
    <w:rsid w:val="00FA56A0"/>
    <w:rsid w:val="00FA65F2"/>
    <w:rsid w:val="00FA7D8F"/>
    <w:rsid w:val="00FB0138"/>
    <w:rsid w:val="00FB05EF"/>
    <w:rsid w:val="00FB2749"/>
    <w:rsid w:val="00FB4161"/>
    <w:rsid w:val="00FB4F2E"/>
    <w:rsid w:val="00FB5147"/>
    <w:rsid w:val="00FC02CE"/>
    <w:rsid w:val="00FC209F"/>
    <w:rsid w:val="00FC216F"/>
    <w:rsid w:val="00FC3BC6"/>
    <w:rsid w:val="00FC41F2"/>
    <w:rsid w:val="00FC4CD9"/>
    <w:rsid w:val="00FC4FD3"/>
    <w:rsid w:val="00FC572E"/>
    <w:rsid w:val="00FC7504"/>
    <w:rsid w:val="00FC76CC"/>
    <w:rsid w:val="00FD0579"/>
    <w:rsid w:val="00FD07FA"/>
    <w:rsid w:val="00FD0B17"/>
    <w:rsid w:val="00FD181C"/>
    <w:rsid w:val="00FD1B4B"/>
    <w:rsid w:val="00FD5819"/>
    <w:rsid w:val="00FD5823"/>
    <w:rsid w:val="00FD5F1A"/>
    <w:rsid w:val="00FE0025"/>
    <w:rsid w:val="00FE0035"/>
    <w:rsid w:val="00FE1D06"/>
    <w:rsid w:val="00FE4903"/>
    <w:rsid w:val="00FE50B8"/>
    <w:rsid w:val="00FF2039"/>
    <w:rsid w:val="00FF42C9"/>
    <w:rsid w:val="00FF44BB"/>
    <w:rsid w:val="012E6C43"/>
    <w:rsid w:val="01986481"/>
    <w:rsid w:val="01B2494B"/>
    <w:rsid w:val="01E84FCE"/>
    <w:rsid w:val="02076F1C"/>
    <w:rsid w:val="02145195"/>
    <w:rsid w:val="022573A2"/>
    <w:rsid w:val="02296E92"/>
    <w:rsid w:val="022C0730"/>
    <w:rsid w:val="025D4D8E"/>
    <w:rsid w:val="02985DC6"/>
    <w:rsid w:val="02B35DFF"/>
    <w:rsid w:val="03063B0E"/>
    <w:rsid w:val="0359624F"/>
    <w:rsid w:val="03A74512"/>
    <w:rsid w:val="03B77229"/>
    <w:rsid w:val="04090D29"/>
    <w:rsid w:val="04275653"/>
    <w:rsid w:val="04277401"/>
    <w:rsid w:val="044F7950"/>
    <w:rsid w:val="04524915"/>
    <w:rsid w:val="04680F4A"/>
    <w:rsid w:val="04956A61"/>
    <w:rsid w:val="04A1435A"/>
    <w:rsid w:val="04AE54DE"/>
    <w:rsid w:val="04B605CB"/>
    <w:rsid w:val="04C133B2"/>
    <w:rsid w:val="05267747"/>
    <w:rsid w:val="056562FB"/>
    <w:rsid w:val="05711D14"/>
    <w:rsid w:val="05940AC6"/>
    <w:rsid w:val="05A31106"/>
    <w:rsid w:val="05B96CE7"/>
    <w:rsid w:val="0601440C"/>
    <w:rsid w:val="063619E2"/>
    <w:rsid w:val="06485A7E"/>
    <w:rsid w:val="064F0917"/>
    <w:rsid w:val="06F84262"/>
    <w:rsid w:val="06FA69DA"/>
    <w:rsid w:val="06FF2887"/>
    <w:rsid w:val="070B2934"/>
    <w:rsid w:val="073A0B57"/>
    <w:rsid w:val="073CCB42"/>
    <w:rsid w:val="07972AF0"/>
    <w:rsid w:val="07AF1BE8"/>
    <w:rsid w:val="07E62E7E"/>
    <w:rsid w:val="07F759DD"/>
    <w:rsid w:val="087F4A82"/>
    <w:rsid w:val="08B26FAD"/>
    <w:rsid w:val="09146712"/>
    <w:rsid w:val="092F0E11"/>
    <w:rsid w:val="094F1530"/>
    <w:rsid w:val="09747374"/>
    <w:rsid w:val="09AF1D55"/>
    <w:rsid w:val="0A18229C"/>
    <w:rsid w:val="0A9A58A9"/>
    <w:rsid w:val="0B0675C0"/>
    <w:rsid w:val="0B156206"/>
    <w:rsid w:val="0B2F0DAE"/>
    <w:rsid w:val="0B913A57"/>
    <w:rsid w:val="0B9730BE"/>
    <w:rsid w:val="0BD6B5A7"/>
    <w:rsid w:val="0C23462A"/>
    <w:rsid w:val="0C5C1C12"/>
    <w:rsid w:val="0C5E1E2E"/>
    <w:rsid w:val="0C676F35"/>
    <w:rsid w:val="0C796E10"/>
    <w:rsid w:val="0C8A6C00"/>
    <w:rsid w:val="0CA25673"/>
    <w:rsid w:val="0CB67574"/>
    <w:rsid w:val="0D321A3B"/>
    <w:rsid w:val="0D3F7686"/>
    <w:rsid w:val="0D4032E2"/>
    <w:rsid w:val="0D576FA9"/>
    <w:rsid w:val="0D5E4FFE"/>
    <w:rsid w:val="0D7F205C"/>
    <w:rsid w:val="0DBFEB38"/>
    <w:rsid w:val="0DC363ED"/>
    <w:rsid w:val="0DD5FC04"/>
    <w:rsid w:val="0E567261"/>
    <w:rsid w:val="0E7A0C1C"/>
    <w:rsid w:val="0E9E6954"/>
    <w:rsid w:val="0ED62150"/>
    <w:rsid w:val="0EDFCA9C"/>
    <w:rsid w:val="0F2E5AE8"/>
    <w:rsid w:val="0F7D8694"/>
    <w:rsid w:val="0F832272"/>
    <w:rsid w:val="0FA989BD"/>
    <w:rsid w:val="0FB70715"/>
    <w:rsid w:val="10036F74"/>
    <w:rsid w:val="104C6918"/>
    <w:rsid w:val="106A0DA2"/>
    <w:rsid w:val="106A2B50"/>
    <w:rsid w:val="107C6954"/>
    <w:rsid w:val="10945E1E"/>
    <w:rsid w:val="112A41B7"/>
    <w:rsid w:val="11335637"/>
    <w:rsid w:val="114809B7"/>
    <w:rsid w:val="11585219"/>
    <w:rsid w:val="116D7E98"/>
    <w:rsid w:val="11BA18B5"/>
    <w:rsid w:val="11C366A0"/>
    <w:rsid w:val="123258EF"/>
    <w:rsid w:val="12A27821"/>
    <w:rsid w:val="12B97E79"/>
    <w:rsid w:val="12F6619D"/>
    <w:rsid w:val="12F708E7"/>
    <w:rsid w:val="13444F78"/>
    <w:rsid w:val="136A76A1"/>
    <w:rsid w:val="136C3083"/>
    <w:rsid w:val="138B72E3"/>
    <w:rsid w:val="13960100"/>
    <w:rsid w:val="13A57C4A"/>
    <w:rsid w:val="13CE3FA9"/>
    <w:rsid w:val="13DF0E35"/>
    <w:rsid w:val="13E56991"/>
    <w:rsid w:val="13F228E1"/>
    <w:rsid w:val="142B4CEC"/>
    <w:rsid w:val="14380DB8"/>
    <w:rsid w:val="14CB0BFE"/>
    <w:rsid w:val="14DB4967"/>
    <w:rsid w:val="14DC01BE"/>
    <w:rsid w:val="14E53B8B"/>
    <w:rsid w:val="150B7E93"/>
    <w:rsid w:val="157F1C54"/>
    <w:rsid w:val="157F2BB2"/>
    <w:rsid w:val="15CDB034"/>
    <w:rsid w:val="16050A7C"/>
    <w:rsid w:val="161A64F2"/>
    <w:rsid w:val="169B443E"/>
    <w:rsid w:val="16B52973"/>
    <w:rsid w:val="17123F41"/>
    <w:rsid w:val="175956CC"/>
    <w:rsid w:val="17BB7534"/>
    <w:rsid w:val="17BC84E9"/>
    <w:rsid w:val="17F74661"/>
    <w:rsid w:val="17FC05FA"/>
    <w:rsid w:val="17FF0C22"/>
    <w:rsid w:val="181F40ED"/>
    <w:rsid w:val="186F0B93"/>
    <w:rsid w:val="1870133E"/>
    <w:rsid w:val="18932E60"/>
    <w:rsid w:val="18B95189"/>
    <w:rsid w:val="18D25736"/>
    <w:rsid w:val="192E36A5"/>
    <w:rsid w:val="195E24D9"/>
    <w:rsid w:val="19792055"/>
    <w:rsid w:val="198D2BDC"/>
    <w:rsid w:val="198F3627"/>
    <w:rsid w:val="19F7ED85"/>
    <w:rsid w:val="1A420699"/>
    <w:rsid w:val="1A6E5932"/>
    <w:rsid w:val="1A7A3282"/>
    <w:rsid w:val="1A8877F8"/>
    <w:rsid w:val="1AA90718"/>
    <w:rsid w:val="1ADD3E43"/>
    <w:rsid w:val="1AE9260B"/>
    <w:rsid w:val="1B32383B"/>
    <w:rsid w:val="1B3D0500"/>
    <w:rsid w:val="1B5E7755"/>
    <w:rsid w:val="1B863EE4"/>
    <w:rsid w:val="1BAE21A1"/>
    <w:rsid w:val="1BBA49FA"/>
    <w:rsid w:val="1BBB6361"/>
    <w:rsid w:val="1BD7F2E0"/>
    <w:rsid w:val="1BD84D39"/>
    <w:rsid w:val="1BEC6A13"/>
    <w:rsid w:val="1BFD0D05"/>
    <w:rsid w:val="1C060987"/>
    <w:rsid w:val="1C1B3898"/>
    <w:rsid w:val="1C2C1601"/>
    <w:rsid w:val="1C330BE1"/>
    <w:rsid w:val="1C38556E"/>
    <w:rsid w:val="1C6A19DC"/>
    <w:rsid w:val="1C6D0116"/>
    <w:rsid w:val="1C705992"/>
    <w:rsid w:val="1CC830EA"/>
    <w:rsid w:val="1D083E1C"/>
    <w:rsid w:val="1D2F9BE7"/>
    <w:rsid w:val="1D85546D"/>
    <w:rsid w:val="1D9751A0"/>
    <w:rsid w:val="1DB16435"/>
    <w:rsid w:val="1DDBD8DC"/>
    <w:rsid w:val="1DED4312"/>
    <w:rsid w:val="1DEF0B38"/>
    <w:rsid w:val="1E126D51"/>
    <w:rsid w:val="1E5D1F46"/>
    <w:rsid w:val="1E5D2262"/>
    <w:rsid w:val="1E9B032D"/>
    <w:rsid w:val="1EAD239B"/>
    <w:rsid w:val="1EB22117"/>
    <w:rsid w:val="1ECB5F13"/>
    <w:rsid w:val="1ECF5282"/>
    <w:rsid w:val="1ECF7BF8"/>
    <w:rsid w:val="1ED7E430"/>
    <w:rsid w:val="1F5A6D02"/>
    <w:rsid w:val="1F715EAD"/>
    <w:rsid w:val="1F901EA7"/>
    <w:rsid w:val="1F9F1CA5"/>
    <w:rsid w:val="1FA12306"/>
    <w:rsid w:val="1FB7D69E"/>
    <w:rsid w:val="1FDB8094"/>
    <w:rsid w:val="1FDEAB8C"/>
    <w:rsid w:val="1FDEFD69"/>
    <w:rsid w:val="1FDF6D58"/>
    <w:rsid w:val="1FFF7E4C"/>
    <w:rsid w:val="1FFFAFEE"/>
    <w:rsid w:val="202D3B9A"/>
    <w:rsid w:val="203B62B7"/>
    <w:rsid w:val="203C73D4"/>
    <w:rsid w:val="20406C8C"/>
    <w:rsid w:val="208E2101"/>
    <w:rsid w:val="20920EFC"/>
    <w:rsid w:val="20B75A59"/>
    <w:rsid w:val="20E14883"/>
    <w:rsid w:val="21083D00"/>
    <w:rsid w:val="21337F47"/>
    <w:rsid w:val="21710889"/>
    <w:rsid w:val="21786309"/>
    <w:rsid w:val="217934DB"/>
    <w:rsid w:val="21867A05"/>
    <w:rsid w:val="21B55BF5"/>
    <w:rsid w:val="21C80BF5"/>
    <w:rsid w:val="22290354"/>
    <w:rsid w:val="22725A84"/>
    <w:rsid w:val="22C04851"/>
    <w:rsid w:val="22E91FFA"/>
    <w:rsid w:val="22F20B8D"/>
    <w:rsid w:val="239D4B92"/>
    <w:rsid w:val="23E271C5"/>
    <w:rsid w:val="23FB6CB4"/>
    <w:rsid w:val="23FF7CA3"/>
    <w:rsid w:val="240115C5"/>
    <w:rsid w:val="24062738"/>
    <w:rsid w:val="24462E93"/>
    <w:rsid w:val="246E3081"/>
    <w:rsid w:val="248517C9"/>
    <w:rsid w:val="24AD52A9"/>
    <w:rsid w:val="24CF521F"/>
    <w:rsid w:val="24F34606"/>
    <w:rsid w:val="24F829C8"/>
    <w:rsid w:val="258016EC"/>
    <w:rsid w:val="25C96113"/>
    <w:rsid w:val="25EA3618"/>
    <w:rsid w:val="25FFBA35"/>
    <w:rsid w:val="269A360B"/>
    <w:rsid w:val="27027B48"/>
    <w:rsid w:val="27277595"/>
    <w:rsid w:val="272C7E1D"/>
    <w:rsid w:val="27392003"/>
    <w:rsid w:val="2777E249"/>
    <w:rsid w:val="277F92B0"/>
    <w:rsid w:val="27955EC8"/>
    <w:rsid w:val="27BFD51C"/>
    <w:rsid w:val="27CD3FD5"/>
    <w:rsid w:val="27DFBABB"/>
    <w:rsid w:val="27DFF4F3"/>
    <w:rsid w:val="27FF7F70"/>
    <w:rsid w:val="28004BE0"/>
    <w:rsid w:val="28013942"/>
    <w:rsid w:val="2813621F"/>
    <w:rsid w:val="28B5472C"/>
    <w:rsid w:val="291556CC"/>
    <w:rsid w:val="292D0E4D"/>
    <w:rsid w:val="293146FB"/>
    <w:rsid w:val="29BE337F"/>
    <w:rsid w:val="29D34370"/>
    <w:rsid w:val="29D46DE5"/>
    <w:rsid w:val="29F23E8A"/>
    <w:rsid w:val="29F51FF7"/>
    <w:rsid w:val="2A3D2C2B"/>
    <w:rsid w:val="2A4B5348"/>
    <w:rsid w:val="2A4C4F69"/>
    <w:rsid w:val="2A8455CF"/>
    <w:rsid w:val="2A965D50"/>
    <w:rsid w:val="2AC46EA9"/>
    <w:rsid w:val="2B4A1AA4"/>
    <w:rsid w:val="2B4F70BA"/>
    <w:rsid w:val="2B7F3679"/>
    <w:rsid w:val="2B804070"/>
    <w:rsid w:val="2B981BC1"/>
    <w:rsid w:val="2BB60EE7"/>
    <w:rsid w:val="2BD82891"/>
    <w:rsid w:val="2BFD9EAB"/>
    <w:rsid w:val="2C010AB2"/>
    <w:rsid w:val="2C6C7C14"/>
    <w:rsid w:val="2C7B2B22"/>
    <w:rsid w:val="2C9A4EF1"/>
    <w:rsid w:val="2CB31912"/>
    <w:rsid w:val="2CD76040"/>
    <w:rsid w:val="2CFED04E"/>
    <w:rsid w:val="2D0372F9"/>
    <w:rsid w:val="2D5E755D"/>
    <w:rsid w:val="2D9B34C6"/>
    <w:rsid w:val="2DB9540A"/>
    <w:rsid w:val="2DC93154"/>
    <w:rsid w:val="2DF68716"/>
    <w:rsid w:val="2DF7507B"/>
    <w:rsid w:val="2DFD2EF6"/>
    <w:rsid w:val="2DFE168D"/>
    <w:rsid w:val="2DFF47A5"/>
    <w:rsid w:val="2DFF75A7"/>
    <w:rsid w:val="2E57605E"/>
    <w:rsid w:val="2E6DE8B9"/>
    <w:rsid w:val="2E816D7C"/>
    <w:rsid w:val="2EA4771D"/>
    <w:rsid w:val="2EDC486D"/>
    <w:rsid w:val="2EDF41C7"/>
    <w:rsid w:val="2EEA3B84"/>
    <w:rsid w:val="2EF6B4A1"/>
    <w:rsid w:val="2EFBEE16"/>
    <w:rsid w:val="2EFE148C"/>
    <w:rsid w:val="2EFFC345"/>
    <w:rsid w:val="2F1033BF"/>
    <w:rsid w:val="2F1523C9"/>
    <w:rsid w:val="2F4A2167"/>
    <w:rsid w:val="2F6173BC"/>
    <w:rsid w:val="2F7F5960"/>
    <w:rsid w:val="2F81180C"/>
    <w:rsid w:val="2F887377"/>
    <w:rsid w:val="2FB219C5"/>
    <w:rsid w:val="2FBF9E31"/>
    <w:rsid w:val="2FC33BE7"/>
    <w:rsid w:val="2FD7AABE"/>
    <w:rsid w:val="2FD9A783"/>
    <w:rsid w:val="2FDBE9B7"/>
    <w:rsid w:val="2FDC1CD4"/>
    <w:rsid w:val="2FDDAF4C"/>
    <w:rsid w:val="2FEB472A"/>
    <w:rsid w:val="2FEFED6A"/>
    <w:rsid w:val="300B6037"/>
    <w:rsid w:val="30320F25"/>
    <w:rsid w:val="313C1E8F"/>
    <w:rsid w:val="31520047"/>
    <w:rsid w:val="316207B7"/>
    <w:rsid w:val="3188CCE5"/>
    <w:rsid w:val="318F0210"/>
    <w:rsid w:val="31B639EF"/>
    <w:rsid w:val="31B65364"/>
    <w:rsid w:val="31C3435E"/>
    <w:rsid w:val="31F7FD71"/>
    <w:rsid w:val="32250B75"/>
    <w:rsid w:val="32414A6C"/>
    <w:rsid w:val="32974BE6"/>
    <w:rsid w:val="32A344D9"/>
    <w:rsid w:val="32A64DC4"/>
    <w:rsid w:val="32DD0626"/>
    <w:rsid w:val="32EC4A8E"/>
    <w:rsid w:val="33451094"/>
    <w:rsid w:val="3359A22E"/>
    <w:rsid w:val="3386162D"/>
    <w:rsid w:val="3388B5BB"/>
    <w:rsid w:val="338C3EF7"/>
    <w:rsid w:val="339E76C6"/>
    <w:rsid w:val="33BF657B"/>
    <w:rsid w:val="33C833B1"/>
    <w:rsid w:val="33D6BE0E"/>
    <w:rsid w:val="33FE167D"/>
    <w:rsid w:val="34052A0C"/>
    <w:rsid w:val="344C063B"/>
    <w:rsid w:val="34514AC6"/>
    <w:rsid w:val="3451F426"/>
    <w:rsid w:val="3474091A"/>
    <w:rsid w:val="34824EE6"/>
    <w:rsid w:val="34A264AC"/>
    <w:rsid w:val="34AB7F4E"/>
    <w:rsid w:val="34B52A71"/>
    <w:rsid w:val="34CC5671"/>
    <w:rsid w:val="34E940DB"/>
    <w:rsid w:val="34EC3BCC"/>
    <w:rsid w:val="34F71124"/>
    <w:rsid w:val="3541E302"/>
    <w:rsid w:val="357F01EF"/>
    <w:rsid w:val="35BE876A"/>
    <w:rsid w:val="35BF4E3C"/>
    <w:rsid w:val="363A6C0C"/>
    <w:rsid w:val="3654682B"/>
    <w:rsid w:val="36BE6EA2"/>
    <w:rsid w:val="36C546D4"/>
    <w:rsid w:val="36D16DA5"/>
    <w:rsid w:val="36D79DA7"/>
    <w:rsid w:val="37147DA6"/>
    <w:rsid w:val="3715740A"/>
    <w:rsid w:val="371B42F4"/>
    <w:rsid w:val="376F055B"/>
    <w:rsid w:val="37BCCD1C"/>
    <w:rsid w:val="37C73C27"/>
    <w:rsid w:val="37C91B5C"/>
    <w:rsid w:val="37D111DD"/>
    <w:rsid w:val="37D5265A"/>
    <w:rsid w:val="37D6111E"/>
    <w:rsid w:val="37DB155D"/>
    <w:rsid w:val="37EBEE39"/>
    <w:rsid w:val="37F6632D"/>
    <w:rsid w:val="37FD7B53"/>
    <w:rsid w:val="38675306"/>
    <w:rsid w:val="38765C86"/>
    <w:rsid w:val="388334AB"/>
    <w:rsid w:val="38A01D63"/>
    <w:rsid w:val="38C246B1"/>
    <w:rsid w:val="38C2711D"/>
    <w:rsid w:val="38E80D8A"/>
    <w:rsid w:val="390A2872"/>
    <w:rsid w:val="39225D9D"/>
    <w:rsid w:val="394E09B1"/>
    <w:rsid w:val="396665B7"/>
    <w:rsid w:val="39D5394A"/>
    <w:rsid w:val="39F73D81"/>
    <w:rsid w:val="3A290FC4"/>
    <w:rsid w:val="3A2B2AA0"/>
    <w:rsid w:val="3A3B62D6"/>
    <w:rsid w:val="3A3F28FE"/>
    <w:rsid w:val="3A7B3A28"/>
    <w:rsid w:val="3A8832E4"/>
    <w:rsid w:val="3A8C79E3"/>
    <w:rsid w:val="3AA9DA95"/>
    <w:rsid w:val="3AD8538F"/>
    <w:rsid w:val="3AFDFAC3"/>
    <w:rsid w:val="3B48B604"/>
    <w:rsid w:val="3B9A7EDD"/>
    <w:rsid w:val="3C0A7EA2"/>
    <w:rsid w:val="3C420AA3"/>
    <w:rsid w:val="3C5F2ED5"/>
    <w:rsid w:val="3CCE702D"/>
    <w:rsid w:val="3CD64DB1"/>
    <w:rsid w:val="3CF75B8E"/>
    <w:rsid w:val="3CFF3EA2"/>
    <w:rsid w:val="3D1D38FB"/>
    <w:rsid w:val="3D257C7B"/>
    <w:rsid w:val="3D281A8D"/>
    <w:rsid w:val="3D45031D"/>
    <w:rsid w:val="3D741A75"/>
    <w:rsid w:val="3D7721A7"/>
    <w:rsid w:val="3D8F841B"/>
    <w:rsid w:val="3D910776"/>
    <w:rsid w:val="3D912B93"/>
    <w:rsid w:val="3D946757"/>
    <w:rsid w:val="3DB857BE"/>
    <w:rsid w:val="3DD736FC"/>
    <w:rsid w:val="3DDC47DD"/>
    <w:rsid w:val="3DE47B36"/>
    <w:rsid w:val="3DE9BC57"/>
    <w:rsid w:val="3DED5EF3"/>
    <w:rsid w:val="3DFB23B0"/>
    <w:rsid w:val="3DFBD78E"/>
    <w:rsid w:val="3DFC407A"/>
    <w:rsid w:val="3DFF95F9"/>
    <w:rsid w:val="3E1A7672"/>
    <w:rsid w:val="3E266578"/>
    <w:rsid w:val="3E2F7133"/>
    <w:rsid w:val="3E3536FA"/>
    <w:rsid w:val="3E370191"/>
    <w:rsid w:val="3E37218B"/>
    <w:rsid w:val="3E3F7E1A"/>
    <w:rsid w:val="3E5F473D"/>
    <w:rsid w:val="3E612F34"/>
    <w:rsid w:val="3E6811B7"/>
    <w:rsid w:val="3E746609"/>
    <w:rsid w:val="3E7A6125"/>
    <w:rsid w:val="3E7B1592"/>
    <w:rsid w:val="3E7F660D"/>
    <w:rsid w:val="3EBD9941"/>
    <w:rsid w:val="3ECE2CD0"/>
    <w:rsid w:val="3EDB94BB"/>
    <w:rsid w:val="3EEBC5D8"/>
    <w:rsid w:val="3EEF878C"/>
    <w:rsid w:val="3EF640E9"/>
    <w:rsid w:val="3F2F4378"/>
    <w:rsid w:val="3F622B1E"/>
    <w:rsid w:val="3F641AEE"/>
    <w:rsid w:val="3F6B1650"/>
    <w:rsid w:val="3F778A17"/>
    <w:rsid w:val="3F7D5B4C"/>
    <w:rsid w:val="3F7E2A44"/>
    <w:rsid w:val="3FA27361"/>
    <w:rsid w:val="3FBF5E1D"/>
    <w:rsid w:val="3FC55194"/>
    <w:rsid w:val="3FC7A406"/>
    <w:rsid w:val="3FD738C0"/>
    <w:rsid w:val="3FDD7B2C"/>
    <w:rsid w:val="3FEB55F4"/>
    <w:rsid w:val="3FF12092"/>
    <w:rsid w:val="3FFEA00A"/>
    <w:rsid w:val="3FFEED60"/>
    <w:rsid w:val="402373BE"/>
    <w:rsid w:val="402971CE"/>
    <w:rsid w:val="403A57EB"/>
    <w:rsid w:val="405C7E57"/>
    <w:rsid w:val="4064414D"/>
    <w:rsid w:val="40662A84"/>
    <w:rsid w:val="407D65BF"/>
    <w:rsid w:val="40AF442B"/>
    <w:rsid w:val="40F004B9"/>
    <w:rsid w:val="41184CDA"/>
    <w:rsid w:val="41AF633F"/>
    <w:rsid w:val="421A3B26"/>
    <w:rsid w:val="42224001"/>
    <w:rsid w:val="427D6662"/>
    <w:rsid w:val="42AC6B3F"/>
    <w:rsid w:val="42FF4875"/>
    <w:rsid w:val="433B55EE"/>
    <w:rsid w:val="433D02AC"/>
    <w:rsid w:val="43A22696"/>
    <w:rsid w:val="43A618A9"/>
    <w:rsid w:val="43D917BF"/>
    <w:rsid w:val="444E50AF"/>
    <w:rsid w:val="447865A6"/>
    <w:rsid w:val="447F5EC2"/>
    <w:rsid w:val="4496320C"/>
    <w:rsid w:val="449F6565"/>
    <w:rsid w:val="44A57CCC"/>
    <w:rsid w:val="44AC09D9"/>
    <w:rsid w:val="44B96FB7"/>
    <w:rsid w:val="44DB7FE4"/>
    <w:rsid w:val="452F19B1"/>
    <w:rsid w:val="45BC4EF4"/>
    <w:rsid w:val="45BFC7A3"/>
    <w:rsid w:val="45D10B31"/>
    <w:rsid w:val="4614088C"/>
    <w:rsid w:val="4642335F"/>
    <w:rsid w:val="465F694F"/>
    <w:rsid w:val="46625A9C"/>
    <w:rsid w:val="46671304"/>
    <w:rsid w:val="467852BF"/>
    <w:rsid w:val="46D00C57"/>
    <w:rsid w:val="46FB1C26"/>
    <w:rsid w:val="46FC7063"/>
    <w:rsid w:val="47084895"/>
    <w:rsid w:val="47086643"/>
    <w:rsid w:val="4715FB42"/>
    <w:rsid w:val="473513C9"/>
    <w:rsid w:val="478E4256"/>
    <w:rsid w:val="47A345BE"/>
    <w:rsid w:val="47AC3472"/>
    <w:rsid w:val="47B71E17"/>
    <w:rsid w:val="47C711F1"/>
    <w:rsid w:val="47D249E3"/>
    <w:rsid w:val="47EEF4F1"/>
    <w:rsid w:val="48050DD4"/>
    <w:rsid w:val="482C6361"/>
    <w:rsid w:val="485E7BE8"/>
    <w:rsid w:val="487A7258"/>
    <w:rsid w:val="48F6341B"/>
    <w:rsid w:val="492D796C"/>
    <w:rsid w:val="49762643"/>
    <w:rsid w:val="499F087F"/>
    <w:rsid w:val="49BF7213"/>
    <w:rsid w:val="49E8187C"/>
    <w:rsid w:val="4A092E25"/>
    <w:rsid w:val="4A244943"/>
    <w:rsid w:val="4A631DE2"/>
    <w:rsid w:val="4A71301D"/>
    <w:rsid w:val="4AD66A58"/>
    <w:rsid w:val="4B0578A3"/>
    <w:rsid w:val="4B161CF3"/>
    <w:rsid w:val="4B4754F1"/>
    <w:rsid w:val="4BD5286C"/>
    <w:rsid w:val="4BF278C2"/>
    <w:rsid w:val="4C653DEA"/>
    <w:rsid w:val="4C8C73CE"/>
    <w:rsid w:val="4CA0036E"/>
    <w:rsid w:val="4CB55823"/>
    <w:rsid w:val="4CB927A7"/>
    <w:rsid w:val="4CC27837"/>
    <w:rsid w:val="4CCE3C34"/>
    <w:rsid w:val="4CDD72CE"/>
    <w:rsid w:val="4D0F4D2D"/>
    <w:rsid w:val="4D111FCA"/>
    <w:rsid w:val="4D137CC5"/>
    <w:rsid w:val="4D3B2BA3"/>
    <w:rsid w:val="4D3D691B"/>
    <w:rsid w:val="4D461506"/>
    <w:rsid w:val="4D4759EB"/>
    <w:rsid w:val="4DA644C0"/>
    <w:rsid w:val="4DB714A3"/>
    <w:rsid w:val="4DBF6155"/>
    <w:rsid w:val="4DFF43F4"/>
    <w:rsid w:val="4E0A20C3"/>
    <w:rsid w:val="4E234A97"/>
    <w:rsid w:val="4E3E6DEE"/>
    <w:rsid w:val="4EA2737D"/>
    <w:rsid w:val="4EB9FCF8"/>
    <w:rsid w:val="4EBB75A5"/>
    <w:rsid w:val="4EC217CD"/>
    <w:rsid w:val="4ED20AFA"/>
    <w:rsid w:val="4ED35788"/>
    <w:rsid w:val="4ED7A510"/>
    <w:rsid w:val="4F55445D"/>
    <w:rsid w:val="4F76EC7A"/>
    <w:rsid w:val="4F770874"/>
    <w:rsid w:val="4F7F4EB7"/>
    <w:rsid w:val="4FAB9C03"/>
    <w:rsid w:val="4FBC6DA8"/>
    <w:rsid w:val="4FBFBDE0"/>
    <w:rsid w:val="4FE52FC1"/>
    <w:rsid w:val="4FE5375B"/>
    <w:rsid w:val="4FE614EB"/>
    <w:rsid w:val="4FEB495C"/>
    <w:rsid w:val="4FEEF60F"/>
    <w:rsid w:val="4FF31593"/>
    <w:rsid w:val="4FF66F2F"/>
    <w:rsid w:val="4FF7D8BD"/>
    <w:rsid w:val="50056699"/>
    <w:rsid w:val="505E20E8"/>
    <w:rsid w:val="50620A61"/>
    <w:rsid w:val="50AF5D81"/>
    <w:rsid w:val="510460CD"/>
    <w:rsid w:val="510F3B8E"/>
    <w:rsid w:val="514C537E"/>
    <w:rsid w:val="515B3813"/>
    <w:rsid w:val="517247C3"/>
    <w:rsid w:val="5176064D"/>
    <w:rsid w:val="51D502E3"/>
    <w:rsid w:val="51D8564D"/>
    <w:rsid w:val="51F6353C"/>
    <w:rsid w:val="525F10E1"/>
    <w:rsid w:val="52C04276"/>
    <w:rsid w:val="52C13FB2"/>
    <w:rsid w:val="52C804AE"/>
    <w:rsid w:val="53034162"/>
    <w:rsid w:val="53500DE1"/>
    <w:rsid w:val="53523308"/>
    <w:rsid w:val="536A7319"/>
    <w:rsid w:val="536B2E30"/>
    <w:rsid w:val="53A0797D"/>
    <w:rsid w:val="53B06098"/>
    <w:rsid w:val="53BF0F04"/>
    <w:rsid w:val="53E604D2"/>
    <w:rsid w:val="540553B7"/>
    <w:rsid w:val="54074CC1"/>
    <w:rsid w:val="54627EC3"/>
    <w:rsid w:val="547B9A4D"/>
    <w:rsid w:val="547D369A"/>
    <w:rsid w:val="549C158D"/>
    <w:rsid w:val="54B55930"/>
    <w:rsid w:val="55326F81"/>
    <w:rsid w:val="555B40F6"/>
    <w:rsid w:val="55996715"/>
    <w:rsid w:val="55A27A0A"/>
    <w:rsid w:val="55A5175D"/>
    <w:rsid w:val="55B387A3"/>
    <w:rsid w:val="55E66F91"/>
    <w:rsid w:val="563F8F94"/>
    <w:rsid w:val="5641046B"/>
    <w:rsid w:val="56530F5D"/>
    <w:rsid w:val="5679725A"/>
    <w:rsid w:val="567F7A7B"/>
    <w:rsid w:val="5688301F"/>
    <w:rsid w:val="56A74EB9"/>
    <w:rsid w:val="56AB0D99"/>
    <w:rsid w:val="56E25DCC"/>
    <w:rsid w:val="570556BE"/>
    <w:rsid w:val="573D8033"/>
    <w:rsid w:val="57511079"/>
    <w:rsid w:val="5757363A"/>
    <w:rsid w:val="57776ECD"/>
    <w:rsid w:val="5777E9DA"/>
    <w:rsid w:val="57820F81"/>
    <w:rsid w:val="57852F0E"/>
    <w:rsid w:val="57A67ADE"/>
    <w:rsid w:val="57B02EBF"/>
    <w:rsid w:val="57DE67DC"/>
    <w:rsid w:val="57DF2A43"/>
    <w:rsid w:val="57FFFE29"/>
    <w:rsid w:val="5814471C"/>
    <w:rsid w:val="585C7817"/>
    <w:rsid w:val="586F64AB"/>
    <w:rsid w:val="587306DC"/>
    <w:rsid w:val="58B02697"/>
    <w:rsid w:val="58ED38EB"/>
    <w:rsid w:val="58F7680A"/>
    <w:rsid w:val="58FA7DB6"/>
    <w:rsid w:val="59275BAE"/>
    <w:rsid w:val="592F2EA3"/>
    <w:rsid w:val="59305A88"/>
    <w:rsid w:val="59387B1C"/>
    <w:rsid w:val="598D212C"/>
    <w:rsid w:val="599C739E"/>
    <w:rsid w:val="59C360C3"/>
    <w:rsid w:val="59EB4325"/>
    <w:rsid w:val="5A253DD1"/>
    <w:rsid w:val="5A63540C"/>
    <w:rsid w:val="5A7B0E36"/>
    <w:rsid w:val="5A9E7DB6"/>
    <w:rsid w:val="5AC004D4"/>
    <w:rsid w:val="5ADF3369"/>
    <w:rsid w:val="5AF768AF"/>
    <w:rsid w:val="5AFF9837"/>
    <w:rsid w:val="5B0171D9"/>
    <w:rsid w:val="5B594D4B"/>
    <w:rsid w:val="5B61236E"/>
    <w:rsid w:val="5B721454"/>
    <w:rsid w:val="5B85605C"/>
    <w:rsid w:val="5B975D90"/>
    <w:rsid w:val="5B9C45BA"/>
    <w:rsid w:val="5B9E0801"/>
    <w:rsid w:val="5BD26DC8"/>
    <w:rsid w:val="5BDBDA65"/>
    <w:rsid w:val="5BEE74DE"/>
    <w:rsid w:val="5BF362AB"/>
    <w:rsid w:val="5BF92CC8"/>
    <w:rsid w:val="5BFFB52D"/>
    <w:rsid w:val="5C1545E2"/>
    <w:rsid w:val="5C186ED1"/>
    <w:rsid w:val="5CB14C2F"/>
    <w:rsid w:val="5CC70DC9"/>
    <w:rsid w:val="5CD31049"/>
    <w:rsid w:val="5CFD7467"/>
    <w:rsid w:val="5CFF21AF"/>
    <w:rsid w:val="5D16259F"/>
    <w:rsid w:val="5D1E0139"/>
    <w:rsid w:val="5D2FEE19"/>
    <w:rsid w:val="5D30955B"/>
    <w:rsid w:val="5D5A52C7"/>
    <w:rsid w:val="5DBB36D1"/>
    <w:rsid w:val="5DC39330"/>
    <w:rsid w:val="5DEE95F0"/>
    <w:rsid w:val="5DEEC2A6"/>
    <w:rsid w:val="5DFFA927"/>
    <w:rsid w:val="5DFFFDC2"/>
    <w:rsid w:val="5E0A0A9B"/>
    <w:rsid w:val="5E1601D1"/>
    <w:rsid w:val="5E1D5489"/>
    <w:rsid w:val="5E48C190"/>
    <w:rsid w:val="5E510478"/>
    <w:rsid w:val="5E70B0B3"/>
    <w:rsid w:val="5E7F7FD1"/>
    <w:rsid w:val="5E9F32BD"/>
    <w:rsid w:val="5EAF4ADC"/>
    <w:rsid w:val="5EBB7425"/>
    <w:rsid w:val="5EBF4581"/>
    <w:rsid w:val="5ECFC632"/>
    <w:rsid w:val="5EDFA47E"/>
    <w:rsid w:val="5EE434E9"/>
    <w:rsid w:val="5EEA61D6"/>
    <w:rsid w:val="5EEEE73D"/>
    <w:rsid w:val="5EFF96C6"/>
    <w:rsid w:val="5F3202A9"/>
    <w:rsid w:val="5F6E0BB6"/>
    <w:rsid w:val="5F7761F4"/>
    <w:rsid w:val="5F7B33B9"/>
    <w:rsid w:val="5F7F2F87"/>
    <w:rsid w:val="5F7F518F"/>
    <w:rsid w:val="5F7F5A04"/>
    <w:rsid w:val="5F7F6D52"/>
    <w:rsid w:val="5F7FF638"/>
    <w:rsid w:val="5F9F9417"/>
    <w:rsid w:val="5FABABA9"/>
    <w:rsid w:val="5FB5F5C5"/>
    <w:rsid w:val="5FB731A7"/>
    <w:rsid w:val="5FBBDDCA"/>
    <w:rsid w:val="5FBD955E"/>
    <w:rsid w:val="5FBFA360"/>
    <w:rsid w:val="5FCBC152"/>
    <w:rsid w:val="5FD3B0E5"/>
    <w:rsid w:val="5FD64BD4"/>
    <w:rsid w:val="5FEDD722"/>
    <w:rsid w:val="5FEFAC30"/>
    <w:rsid w:val="5FF54CC1"/>
    <w:rsid w:val="5FF6D86B"/>
    <w:rsid w:val="5FFDE647"/>
    <w:rsid w:val="5FFF30FF"/>
    <w:rsid w:val="5FFF7FC4"/>
    <w:rsid w:val="5FFFFDE8"/>
    <w:rsid w:val="60252844"/>
    <w:rsid w:val="60290BDC"/>
    <w:rsid w:val="603470A7"/>
    <w:rsid w:val="60456BBD"/>
    <w:rsid w:val="605779B1"/>
    <w:rsid w:val="60722C56"/>
    <w:rsid w:val="60992DC3"/>
    <w:rsid w:val="60A32A5F"/>
    <w:rsid w:val="60C169CC"/>
    <w:rsid w:val="60CF1B28"/>
    <w:rsid w:val="60D74C36"/>
    <w:rsid w:val="61023F0E"/>
    <w:rsid w:val="614E0C9F"/>
    <w:rsid w:val="61826B9A"/>
    <w:rsid w:val="61FFA6C3"/>
    <w:rsid w:val="62013F63"/>
    <w:rsid w:val="62053A53"/>
    <w:rsid w:val="621C2F64"/>
    <w:rsid w:val="623E38D9"/>
    <w:rsid w:val="628557CB"/>
    <w:rsid w:val="629E28ED"/>
    <w:rsid w:val="62A3326C"/>
    <w:rsid w:val="62BF2D18"/>
    <w:rsid w:val="62D6724E"/>
    <w:rsid w:val="62FF6F58"/>
    <w:rsid w:val="6341267F"/>
    <w:rsid w:val="63445E7C"/>
    <w:rsid w:val="634A17BF"/>
    <w:rsid w:val="63693987"/>
    <w:rsid w:val="6374555D"/>
    <w:rsid w:val="637D586B"/>
    <w:rsid w:val="63941425"/>
    <w:rsid w:val="63AD28B7"/>
    <w:rsid w:val="63B132EB"/>
    <w:rsid w:val="63B716F1"/>
    <w:rsid w:val="63C15EDE"/>
    <w:rsid w:val="63DB1385"/>
    <w:rsid w:val="63EFCE9C"/>
    <w:rsid w:val="63FD6F0A"/>
    <w:rsid w:val="63FE8EC8"/>
    <w:rsid w:val="64C11BA8"/>
    <w:rsid w:val="64EFBF34"/>
    <w:rsid w:val="652F2499"/>
    <w:rsid w:val="65305FDE"/>
    <w:rsid w:val="656B62C3"/>
    <w:rsid w:val="658253BB"/>
    <w:rsid w:val="65A417D5"/>
    <w:rsid w:val="65AA2BBC"/>
    <w:rsid w:val="65BA847B"/>
    <w:rsid w:val="65C77E80"/>
    <w:rsid w:val="65DD6A95"/>
    <w:rsid w:val="65F55BA8"/>
    <w:rsid w:val="65FB24AA"/>
    <w:rsid w:val="65FB2F00"/>
    <w:rsid w:val="65FF3881"/>
    <w:rsid w:val="65FF920B"/>
    <w:rsid w:val="66067D9A"/>
    <w:rsid w:val="66086565"/>
    <w:rsid w:val="665A6B57"/>
    <w:rsid w:val="665C70C8"/>
    <w:rsid w:val="66996D8A"/>
    <w:rsid w:val="66AA4BC9"/>
    <w:rsid w:val="66B1690D"/>
    <w:rsid w:val="66BF4BA6"/>
    <w:rsid w:val="66D853C9"/>
    <w:rsid w:val="66F2313A"/>
    <w:rsid w:val="66F45E44"/>
    <w:rsid w:val="673A684C"/>
    <w:rsid w:val="674F9BD1"/>
    <w:rsid w:val="675B70C4"/>
    <w:rsid w:val="6773145F"/>
    <w:rsid w:val="677D22DE"/>
    <w:rsid w:val="678551AE"/>
    <w:rsid w:val="679D068C"/>
    <w:rsid w:val="67A27F23"/>
    <w:rsid w:val="67A45ABC"/>
    <w:rsid w:val="67BBEBED"/>
    <w:rsid w:val="67EEAA27"/>
    <w:rsid w:val="67F70C98"/>
    <w:rsid w:val="67FF45FE"/>
    <w:rsid w:val="682B59FD"/>
    <w:rsid w:val="686D4489"/>
    <w:rsid w:val="68703BF0"/>
    <w:rsid w:val="68A35D74"/>
    <w:rsid w:val="68B27D65"/>
    <w:rsid w:val="68C73557"/>
    <w:rsid w:val="692A0243"/>
    <w:rsid w:val="69496146"/>
    <w:rsid w:val="697583BF"/>
    <w:rsid w:val="69786455"/>
    <w:rsid w:val="69810552"/>
    <w:rsid w:val="69D52BF7"/>
    <w:rsid w:val="69E5416A"/>
    <w:rsid w:val="69EFD0A0"/>
    <w:rsid w:val="69F24749"/>
    <w:rsid w:val="69F9FFD0"/>
    <w:rsid w:val="6A023C41"/>
    <w:rsid w:val="6A7A48B2"/>
    <w:rsid w:val="6A7C7DDD"/>
    <w:rsid w:val="6A8DCEDC"/>
    <w:rsid w:val="6A9516EC"/>
    <w:rsid w:val="6AC56C79"/>
    <w:rsid w:val="6AE27AB1"/>
    <w:rsid w:val="6AF070B9"/>
    <w:rsid w:val="6B012090"/>
    <w:rsid w:val="6B232928"/>
    <w:rsid w:val="6B52030F"/>
    <w:rsid w:val="6B6967A0"/>
    <w:rsid w:val="6B77403B"/>
    <w:rsid w:val="6B7B80E7"/>
    <w:rsid w:val="6BC06C3D"/>
    <w:rsid w:val="6BDEA620"/>
    <w:rsid w:val="6BE6CE80"/>
    <w:rsid w:val="6BF52F5F"/>
    <w:rsid w:val="6BFC28AE"/>
    <w:rsid w:val="6BFCF7FD"/>
    <w:rsid w:val="6C083842"/>
    <w:rsid w:val="6C0B341A"/>
    <w:rsid w:val="6C532E82"/>
    <w:rsid w:val="6C5CC60A"/>
    <w:rsid w:val="6C805995"/>
    <w:rsid w:val="6C997722"/>
    <w:rsid w:val="6C9D0AD6"/>
    <w:rsid w:val="6CBCC931"/>
    <w:rsid w:val="6CE60925"/>
    <w:rsid w:val="6CF72163"/>
    <w:rsid w:val="6CFBC5E8"/>
    <w:rsid w:val="6D163E99"/>
    <w:rsid w:val="6D2154B9"/>
    <w:rsid w:val="6D2E299C"/>
    <w:rsid w:val="6D2F1292"/>
    <w:rsid w:val="6D3A73BD"/>
    <w:rsid w:val="6D596046"/>
    <w:rsid w:val="6D760C73"/>
    <w:rsid w:val="6D7C6B93"/>
    <w:rsid w:val="6D9C0FE4"/>
    <w:rsid w:val="6DB67BFB"/>
    <w:rsid w:val="6DD174B9"/>
    <w:rsid w:val="6DD644F6"/>
    <w:rsid w:val="6DE45133"/>
    <w:rsid w:val="6DFBA437"/>
    <w:rsid w:val="6DFFA4B6"/>
    <w:rsid w:val="6E3E7A73"/>
    <w:rsid w:val="6E5FB05E"/>
    <w:rsid w:val="6E7DD4FD"/>
    <w:rsid w:val="6E8351D6"/>
    <w:rsid w:val="6E9B4894"/>
    <w:rsid w:val="6ECC76A7"/>
    <w:rsid w:val="6EDF78E1"/>
    <w:rsid w:val="6EF574AE"/>
    <w:rsid w:val="6F3AD934"/>
    <w:rsid w:val="6F3D03B5"/>
    <w:rsid w:val="6F3F0CCD"/>
    <w:rsid w:val="6F415CFB"/>
    <w:rsid w:val="6F4B2CC1"/>
    <w:rsid w:val="6F5B3C99"/>
    <w:rsid w:val="6F5E5A7A"/>
    <w:rsid w:val="6F5F2986"/>
    <w:rsid w:val="6F67970E"/>
    <w:rsid w:val="6F6A3147"/>
    <w:rsid w:val="6F6D6124"/>
    <w:rsid w:val="6F76343F"/>
    <w:rsid w:val="6F814A0A"/>
    <w:rsid w:val="6FBE8793"/>
    <w:rsid w:val="6FD77BEE"/>
    <w:rsid w:val="6FDBD24A"/>
    <w:rsid w:val="6FDCE0C2"/>
    <w:rsid w:val="6FE90535"/>
    <w:rsid w:val="6FEFE20D"/>
    <w:rsid w:val="6FF1B87A"/>
    <w:rsid w:val="6FF774C7"/>
    <w:rsid w:val="6FFD91BB"/>
    <w:rsid w:val="6FFF3294"/>
    <w:rsid w:val="701A180E"/>
    <w:rsid w:val="70480370"/>
    <w:rsid w:val="707263E0"/>
    <w:rsid w:val="7089584F"/>
    <w:rsid w:val="70CE7706"/>
    <w:rsid w:val="70D53678"/>
    <w:rsid w:val="70F24185"/>
    <w:rsid w:val="70F72A2A"/>
    <w:rsid w:val="71073488"/>
    <w:rsid w:val="713E488C"/>
    <w:rsid w:val="716A4CEB"/>
    <w:rsid w:val="71791D68"/>
    <w:rsid w:val="718D2F76"/>
    <w:rsid w:val="719769DC"/>
    <w:rsid w:val="719B1CDE"/>
    <w:rsid w:val="71E470D9"/>
    <w:rsid w:val="71F76616"/>
    <w:rsid w:val="723457A9"/>
    <w:rsid w:val="72666A33"/>
    <w:rsid w:val="727B801C"/>
    <w:rsid w:val="72B64577"/>
    <w:rsid w:val="72D354A8"/>
    <w:rsid w:val="72D92A69"/>
    <w:rsid w:val="72E21881"/>
    <w:rsid w:val="72EB0A43"/>
    <w:rsid w:val="7315043F"/>
    <w:rsid w:val="73223D39"/>
    <w:rsid w:val="73236A99"/>
    <w:rsid w:val="732B52E4"/>
    <w:rsid w:val="732F905A"/>
    <w:rsid w:val="735E1C21"/>
    <w:rsid w:val="7377C270"/>
    <w:rsid w:val="738642C8"/>
    <w:rsid w:val="73875A46"/>
    <w:rsid w:val="739B09F3"/>
    <w:rsid w:val="739F080E"/>
    <w:rsid w:val="73A330CC"/>
    <w:rsid w:val="73AB12AA"/>
    <w:rsid w:val="73AF1635"/>
    <w:rsid w:val="73B69DD8"/>
    <w:rsid w:val="73BD0FEA"/>
    <w:rsid w:val="73FFD6D1"/>
    <w:rsid w:val="74372D50"/>
    <w:rsid w:val="7466E096"/>
    <w:rsid w:val="7477F2F3"/>
    <w:rsid w:val="7479AF4A"/>
    <w:rsid w:val="747B5DF7"/>
    <w:rsid w:val="748A7DE8"/>
    <w:rsid w:val="74962C31"/>
    <w:rsid w:val="74AC3A22"/>
    <w:rsid w:val="74B48650"/>
    <w:rsid w:val="74D711EB"/>
    <w:rsid w:val="75226272"/>
    <w:rsid w:val="75578FEA"/>
    <w:rsid w:val="755D7065"/>
    <w:rsid w:val="75774A02"/>
    <w:rsid w:val="757C8100"/>
    <w:rsid w:val="75BBF7F1"/>
    <w:rsid w:val="75DE9EDA"/>
    <w:rsid w:val="75DEE319"/>
    <w:rsid w:val="75EC50C2"/>
    <w:rsid w:val="75FBB87A"/>
    <w:rsid w:val="75FE0E7C"/>
    <w:rsid w:val="75FEB426"/>
    <w:rsid w:val="75FF1497"/>
    <w:rsid w:val="75FF233D"/>
    <w:rsid w:val="764B7196"/>
    <w:rsid w:val="767C19B2"/>
    <w:rsid w:val="76870A83"/>
    <w:rsid w:val="769D82E2"/>
    <w:rsid w:val="76AA29C3"/>
    <w:rsid w:val="76BC31CC"/>
    <w:rsid w:val="76CD220E"/>
    <w:rsid w:val="76D161A2"/>
    <w:rsid w:val="76D16A3A"/>
    <w:rsid w:val="76D4359C"/>
    <w:rsid w:val="76DFADA5"/>
    <w:rsid w:val="76EFADB5"/>
    <w:rsid w:val="76F39F53"/>
    <w:rsid w:val="76F51E77"/>
    <w:rsid w:val="76F757D1"/>
    <w:rsid w:val="771F6F0D"/>
    <w:rsid w:val="771F96F4"/>
    <w:rsid w:val="7722255A"/>
    <w:rsid w:val="77471FC0"/>
    <w:rsid w:val="77536BB7"/>
    <w:rsid w:val="777CEFC3"/>
    <w:rsid w:val="777E5250"/>
    <w:rsid w:val="777F3FB3"/>
    <w:rsid w:val="777FD494"/>
    <w:rsid w:val="77876124"/>
    <w:rsid w:val="778DD28E"/>
    <w:rsid w:val="778E7328"/>
    <w:rsid w:val="77956AD8"/>
    <w:rsid w:val="779A6DA0"/>
    <w:rsid w:val="779AA202"/>
    <w:rsid w:val="779C6545"/>
    <w:rsid w:val="779FF912"/>
    <w:rsid w:val="77A38D5F"/>
    <w:rsid w:val="77AECB86"/>
    <w:rsid w:val="77B7866C"/>
    <w:rsid w:val="77BD5B9F"/>
    <w:rsid w:val="77C46274"/>
    <w:rsid w:val="77D00208"/>
    <w:rsid w:val="77DF42A5"/>
    <w:rsid w:val="77E76070"/>
    <w:rsid w:val="77EC9430"/>
    <w:rsid w:val="77F02658"/>
    <w:rsid w:val="77F65B9C"/>
    <w:rsid w:val="77F75BB0"/>
    <w:rsid w:val="77FEA23E"/>
    <w:rsid w:val="77FF2FD5"/>
    <w:rsid w:val="77FF4212"/>
    <w:rsid w:val="78076BBD"/>
    <w:rsid w:val="78112CFA"/>
    <w:rsid w:val="782FDDF0"/>
    <w:rsid w:val="783F155F"/>
    <w:rsid w:val="785421D3"/>
    <w:rsid w:val="786F7106"/>
    <w:rsid w:val="787C365F"/>
    <w:rsid w:val="7887F03B"/>
    <w:rsid w:val="78887057"/>
    <w:rsid w:val="78B35309"/>
    <w:rsid w:val="78C22EE5"/>
    <w:rsid w:val="78CD0312"/>
    <w:rsid w:val="78DF0E01"/>
    <w:rsid w:val="78EA069D"/>
    <w:rsid w:val="78F26230"/>
    <w:rsid w:val="78F700D0"/>
    <w:rsid w:val="78FFC67B"/>
    <w:rsid w:val="7937E02C"/>
    <w:rsid w:val="795E32FD"/>
    <w:rsid w:val="797C4A04"/>
    <w:rsid w:val="7993AED3"/>
    <w:rsid w:val="79B3617C"/>
    <w:rsid w:val="79D5623D"/>
    <w:rsid w:val="79EE2BC7"/>
    <w:rsid w:val="79FBD59D"/>
    <w:rsid w:val="79FC3536"/>
    <w:rsid w:val="79FC8AC0"/>
    <w:rsid w:val="79FFF021"/>
    <w:rsid w:val="7A4D7D9C"/>
    <w:rsid w:val="7A6BBD8D"/>
    <w:rsid w:val="7A761FCF"/>
    <w:rsid w:val="7A8C402E"/>
    <w:rsid w:val="7AB921DB"/>
    <w:rsid w:val="7ADE583D"/>
    <w:rsid w:val="7ADF5C3B"/>
    <w:rsid w:val="7AEEFCEF"/>
    <w:rsid w:val="7AF7CD3A"/>
    <w:rsid w:val="7B1551BD"/>
    <w:rsid w:val="7B322557"/>
    <w:rsid w:val="7B3C0405"/>
    <w:rsid w:val="7B40684C"/>
    <w:rsid w:val="7B489916"/>
    <w:rsid w:val="7B672C31"/>
    <w:rsid w:val="7B6866ED"/>
    <w:rsid w:val="7B78D2E1"/>
    <w:rsid w:val="7B7B7E90"/>
    <w:rsid w:val="7B7C0E9E"/>
    <w:rsid w:val="7B7ECFFA"/>
    <w:rsid w:val="7B7F5AB1"/>
    <w:rsid w:val="7B7FB40E"/>
    <w:rsid w:val="7B80290E"/>
    <w:rsid w:val="7B9D9ABA"/>
    <w:rsid w:val="7B9E0C5F"/>
    <w:rsid w:val="7BA15853"/>
    <w:rsid w:val="7BA727E2"/>
    <w:rsid w:val="7BA74616"/>
    <w:rsid w:val="7BAADA06"/>
    <w:rsid w:val="7BBD424E"/>
    <w:rsid w:val="7BD054C8"/>
    <w:rsid w:val="7BD6094E"/>
    <w:rsid w:val="7BD92CA1"/>
    <w:rsid w:val="7BDC3E98"/>
    <w:rsid w:val="7BDF3B0C"/>
    <w:rsid w:val="7BDFAA02"/>
    <w:rsid w:val="7BF36273"/>
    <w:rsid w:val="7BF5CA70"/>
    <w:rsid w:val="7BFB7E93"/>
    <w:rsid w:val="7BFDBA16"/>
    <w:rsid w:val="7BFFB5E4"/>
    <w:rsid w:val="7BFFD2A9"/>
    <w:rsid w:val="7C004BD2"/>
    <w:rsid w:val="7C1A5EF5"/>
    <w:rsid w:val="7C27491E"/>
    <w:rsid w:val="7C377EAB"/>
    <w:rsid w:val="7C3FC1D3"/>
    <w:rsid w:val="7C6A15B3"/>
    <w:rsid w:val="7C6B7B03"/>
    <w:rsid w:val="7C7F7358"/>
    <w:rsid w:val="7C9E6D21"/>
    <w:rsid w:val="7CADE102"/>
    <w:rsid w:val="7CEB4EDD"/>
    <w:rsid w:val="7CFACB57"/>
    <w:rsid w:val="7CFB5D36"/>
    <w:rsid w:val="7CFCD2B3"/>
    <w:rsid w:val="7D101E8E"/>
    <w:rsid w:val="7D2C4132"/>
    <w:rsid w:val="7D3B3959"/>
    <w:rsid w:val="7D3B7E66"/>
    <w:rsid w:val="7D6F6071"/>
    <w:rsid w:val="7D71F663"/>
    <w:rsid w:val="7D7A3112"/>
    <w:rsid w:val="7D7F4B9F"/>
    <w:rsid w:val="7D7FC7EF"/>
    <w:rsid w:val="7DAE9D1C"/>
    <w:rsid w:val="7DB63C2A"/>
    <w:rsid w:val="7DBBCA00"/>
    <w:rsid w:val="7DBC6A3A"/>
    <w:rsid w:val="7DBFBCF6"/>
    <w:rsid w:val="7DC91981"/>
    <w:rsid w:val="7DCBB24E"/>
    <w:rsid w:val="7DCC327D"/>
    <w:rsid w:val="7DDBA056"/>
    <w:rsid w:val="7DDEB87C"/>
    <w:rsid w:val="7DEB8125"/>
    <w:rsid w:val="7DEC7D5B"/>
    <w:rsid w:val="7DEF2632"/>
    <w:rsid w:val="7DFBD0F0"/>
    <w:rsid w:val="7DFC4685"/>
    <w:rsid w:val="7DFD5ACF"/>
    <w:rsid w:val="7DFDDB9F"/>
    <w:rsid w:val="7DFEABFD"/>
    <w:rsid w:val="7DFF7504"/>
    <w:rsid w:val="7DFFB0D2"/>
    <w:rsid w:val="7DFFCCB5"/>
    <w:rsid w:val="7DFFEB9B"/>
    <w:rsid w:val="7E378AE0"/>
    <w:rsid w:val="7E37E905"/>
    <w:rsid w:val="7E3C65F7"/>
    <w:rsid w:val="7E517C7A"/>
    <w:rsid w:val="7E538D16"/>
    <w:rsid w:val="7E7A7AA3"/>
    <w:rsid w:val="7EA467B3"/>
    <w:rsid w:val="7EAACCF1"/>
    <w:rsid w:val="7EBE48D4"/>
    <w:rsid w:val="7EBFBDF4"/>
    <w:rsid w:val="7EBFFE9A"/>
    <w:rsid w:val="7ECF4994"/>
    <w:rsid w:val="7ECF5AF3"/>
    <w:rsid w:val="7ED44A81"/>
    <w:rsid w:val="7EDFEB1E"/>
    <w:rsid w:val="7EE10880"/>
    <w:rsid w:val="7EF45CE7"/>
    <w:rsid w:val="7EF92621"/>
    <w:rsid w:val="7EFB496B"/>
    <w:rsid w:val="7EFB88FF"/>
    <w:rsid w:val="7EFE1596"/>
    <w:rsid w:val="7EFE5FE2"/>
    <w:rsid w:val="7EFFBE82"/>
    <w:rsid w:val="7EFFE0F6"/>
    <w:rsid w:val="7F0B478A"/>
    <w:rsid w:val="7F37D167"/>
    <w:rsid w:val="7F3B1F24"/>
    <w:rsid w:val="7F3B61F9"/>
    <w:rsid w:val="7F3ECF19"/>
    <w:rsid w:val="7F3F1806"/>
    <w:rsid w:val="7F3FCF4C"/>
    <w:rsid w:val="7F3FFCAF"/>
    <w:rsid w:val="7F57355A"/>
    <w:rsid w:val="7F5D4A77"/>
    <w:rsid w:val="7F65147B"/>
    <w:rsid w:val="7F6928CE"/>
    <w:rsid w:val="7F6CC3D2"/>
    <w:rsid w:val="7F6FAF96"/>
    <w:rsid w:val="7F7B39C0"/>
    <w:rsid w:val="7F7DB761"/>
    <w:rsid w:val="7F7F7B32"/>
    <w:rsid w:val="7FA478DE"/>
    <w:rsid w:val="7FA74697"/>
    <w:rsid w:val="7FBD7844"/>
    <w:rsid w:val="7FBFBF5B"/>
    <w:rsid w:val="7FC201E9"/>
    <w:rsid w:val="7FCE5707"/>
    <w:rsid w:val="7FCFA604"/>
    <w:rsid w:val="7FD773E8"/>
    <w:rsid w:val="7FD982CE"/>
    <w:rsid w:val="7FD988F9"/>
    <w:rsid w:val="7FDF1A2E"/>
    <w:rsid w:val="7FE64D9C"/>
    <w:rsid w:val="7FE9AE27"/>
    <w:rsid w:val="7FEE0408"/>
    <w:rsid w:val="7FEF43BF"/>
    <w:rsid w:val="7FEF7F51"/>
    <w:rsid w:val="7FF193ED"/>
    <w:rsid w:val="7FF3017A"/>
    <w:rsid w:val="7FF5AD8F"/>
    <w:rsid w:val="7FF7D6EE"/>
    <w:rsid w:val="7FF7F021"/>
    <w:rsid w:val="7FFB2159"/>
    <w:rsid w:val="7FFBC63F"/>
    <w:rsid w:val="7FFBE1AE"/>
    <w:rsid w:val="7FFC25A2"/>
    <w:rsid w:val="7FFD1787"/>
    <w:rsid w:val="7FFD51EF"/>
    <w:rsid w:val="7FFD6287"/>
    <w:rsid w:val="7FFD8124"/>
    <w:rsid w:val="7FFE349F"/>
    <w:rsid w:val="7FFE5E20"/>
    <w:rsid w:val="7FFEC8C8"/>
    <w:rsid w:val="7FFF2160"/>
    <w:rsid w:val="7FFF3D86"/>
    <w:rsid w:val="7FFF5ACD"/>
    <w:rsid w:val="7FFF67F9"/>
    <w:rsid w:val="7FFFB318"/>
    <w:rsid w:val="7FFFD909"/>
    <w:rsid w:val="7FFFE481"/>
    <w:rsid w:val="7FFFE8D0"/>
    <w:rsid w:val="87F65A34"/>
    <w:rsid w:val="8DEEB3A7"/>
    <w:rsid w:val="8EA8818C"/>
    <w:rsid w:val="8F7F8C35"/>
    <w:rsid w:val="8FEAE02D"/>
    <w:rsid w:val="8FFF9AFE"/>
    <w:rsid w:val="93FFB279"/>
    <w:rsid w:val="95FBAB91"/>
    <w:rsid w:val="96EA354C"/>
    <w:rsid w:val="96FFD456"/>
    <w:rsid w:val="975984A4"/>
    <w:rsid w:val="97EE97A0"/>
    <w:rsid w:val="99FF0C17"/>
    <w:rsid w:val="9A7E2446"/>
    <w:rsid w:val="9B9A6310"/>
    <w:rsid w:val="9BEE2E0A"/>
    <w:rsid w:val="9BFFA24D"/>
    <w:rsid w:val="9CBF2276"/>
    <w:rsid w:val="9D5F9685"/>
    <w:rsid w:val="9E7F7256"/>
    <w:rsid w:val="9F332544"/>
    <w:rsid w:val="9F5D2DEC"/>
    <w:rsid w:val="9F7B9AA6"/>
    <w:rsid w:val="9FABE7CD"/>
    <w:rsid w:val="9FBA9851"/>
    <w:rsid w:val="A1FFCE2A"/>
    <w:rsid w:val="A3AF60DA"/>
    <w:rsid w:val="A3DBAFCF"/>
    <w:rsid w:val="A4DF163D"/>
    <w:rsid w:val="A6BB9475"/>
    <w:rsid w:val="A6DFB5E2"/>
    <w:rsid w:val="A7176520"/>
    <w:rsid w:val="A7376EEF"/>
    <w:rsid w:val="A77FFDE0"/>
    <w:rsid w:val="A7D7E948"/>
    <w:rsid w:val="A7DE4F71"/>
    <w:rsid w:val="A7FA6CEA"/>
    <w:rsid w:val="A8FB1924"/>
    <w:rsid w:val="A8FF455E"/>
    <w:rsid w:val="A9FBD1F7"/>
    <w:rsid w:val="AACD3457"/>
    <w:rsid w:val="AB7FB3B7"/>
    <w:rsid w:val="ABDA474B"/>
    <w:rsid w:val="ABFDEF54"/>
    <w:rsid w:val="AC179345"/>
    <w:rsid w:val="AC2F2D4D"/>
    <w:rsid w:val="AD5F2E11"/>
    <w:rsid w:val="AEFD2382"/>
    <w:rsid w:val="AF2B98D0"/>
    <w:rsid w:val="AF4FCC5D"/>
    <w:rsid w:val="AFAF9D3B"/>
    <w:rsid w:val="AFB59741"/>
    <w:rsid w:val="AFB9A9E0"/>
    <w:rsid w:val="AFFB15A2"/>
    <w:rsid w:val="AFFEA50B"/>
    <w:rsid w:val="B0760413"/>
    <w:rsid w:val="B392D72C"/>
    <w:rsid w:val="B39E01D2"/>
    <w:rsid w:val="B3A51403"/>
    <w:rsid w:val="B4FF0147"/>
    <w:rsid w:val="B5BDCE91"/>
    <w:rsid w:val="B5EE996C"/>
    <w:rsid w:val="B5FD6F9F"/>
    <w:rsid w:val="B63FA6F0"/>
    <w:rsid w:val="B6BF9596"/>
    <w:rsid w:val="B735F2DB"/>
    <w:rsid w:val="B77175E7"/>
    <w:rsid w:val="B77BA019"/>
    <w:rsid w:val="B77FF5D8"/>
    <w:rsid w:val="B7DFA104"/>
    <w:rsid w:val="B7EFD86D"/>
    <w:rsid w:val="B7F40B6C"/>
    <w:rsid w:val="B7F7AEAC"/>
    <w:rsid w:val="B7FD8D29"/>
    <w:rsid w:val="B81F1846"/>
    <w:rsid w:val="B9236986"/>
    <w:rsid w:val="B9AE1640"/>
    <w:rsid w:val="B9DEC5F1"/>
    <w:rsid w:val="B9FA1E13"/>
    <w:rsid w:val="B9FBCD9F"/>
    <w:rsid w:val="B9FFC487"/>
    <w:rsid w:val="BA773F89"/>
    <w:rsid w:val="BAB15BCF"/>
    <w:rsid w:val="BADED3A1"/>
    <w:rsid w:val="BB6D541D"/>
    <w:rsid w:val="BB753D1E"/>
    <w:rsid w:val="BB7F8315"/>
    <w:rsid w:val="BB7FD238"/>
    <w:rsid w:val="BBAE232A"/>
    <w:rsid w:val="BBBF5BF9"/>
    <w:rsid w:val="BBBFACEE"/>
    <w:rsid w:val="BBCFD7CD"/>
    <w:rsid w:val="BBF7A91D"/>
    <w:rsid w:val="BBFD6FAC"/>
    <w:rsid w:val="BBFF3D87"/>
    <w:rsid w:val="BBFFBA1A"/>
    <w:rsid w:val="BCF7075B"/>
    <w:rsid w:val="BCFDA794"/>
    <w:rsid w:val="BD3F6E74"/>
    <w:rsid w:val="BD7F793D"/>
    <w:rsid w:val="BDAEB782"/>
    <w:rsid w:val="BDB3EDC5"/>
    <w:rsid w:val="BDB5C873"/>
    <w:rsid w:val="BDDF2D20"/>
    <w:rsid w:val="BDDFCE37"/>
    <w:rsid w:val="BDDFCE38"/>
    <w:rsid w:val="BDFB7BD3"/>
    <w:rsid w:val="BDFDCAB6"/>
    <w:rsid w:val="BDFFF8AA"/>
    <w:rsid w:val="BE2906DF"/>
    <w:rsid w:val="BE7BE4C7"/>
    <w:rsid w:val="BE7DE7FE"/>
    <w:rsid w:val="BE7F3419"/>
    <w:rsid w:val="BEDFC72F"/>
    <w:rsid w:val="BEEF4DBC"/>
    <w:rsid w:val="BEF2D973"/>
    <w:rsid w:val="BF57700A"/>
    <w:rsid w:val="BF6F7E5C"/>
    <w:rsid w:val="BF797414"/>
    <w:rsid w:val="BF7B3F9A"/>
    <w:rsid w:val="BF7D1668"/>
    <w:rsid w:val="BF7D8676"/>
    <w:rsid w:val="BF9B63E7"/>
    <w:rsid w:val="BFAFC72E"/>
    <w:rsid w:val="BFB7A23C"/>
    <w:rsid w:val="BFBF7508"/>
    <w:rsid w:val="BFCA210B"/>
    <w:rsid w:val="BFE77425"/>
    <w:rsid w:val="BFF37F99"/>
    <w:rsid w:val="BFF43D9D"/>
    <w:rsid w:val="BFF51266"/>
    <w:rsid w:val="BFFBB746"/>
    <w:rsid w:val="BFFCE994"/>
    <w:rsid w:val="BFFD0CF2"/>
    <w:rsid w:val="BFFD48E3"/>
    <w:rsid w:val="BFFF3E11"/>
    <w:rsid w:val="BFFF8FC7"/>
    <w:rsid w:val="BFFFBF4D"/>
    <w:rsid w:val="C19F1F43"/>
    <w:rsid w:val="C47F9227"/>
    <w:rsid w:val="C7FBFD4C"/>
    <w:rsid w:val="C7FE2691"/>
    <w:rsid w:val="C7FF0562"/>
    <w:rsid w:val="C8F9B5D7"/>
    <w:rsid w:val="C8F9B62F"/>
    <w:rsid w:val="CB53482D"/>
    <w:rsid w:val="CBDF1DDD"/>
    <w:rsid w:val="CDCDCA8D"/>
    <w:rsid w:val="CDFF215F"/>
    <w:rsid w:val="CDFF63E5"/>
    <w:rsid w:val="CE7F6AAA"/>
    <w:rsid w:val="CEFF4861"/>
    <w:rsid w:val="CEFF4AB9"/>
    <w:rsid w:val="CF3399B4"/>
    <w:rsid w:val="CF4AD47A"/>
    <w:rsid w:val="CF79BF5C"/>
    <w:rsid w:val="CF7BFFDE"/>
    <w:rsid w:val="CF7FB703"/>
    <w:rsid w:val="CF9F7015"/>
    <w:rsid w:val="CFAB3E7A"/>
    <w:rsid w:val="CFBE3FB1"/>
    <w:rsid w:val="CFDF464D"/>
    <w:rsid w:val="CFE59678"/>
    <w:rsid w:val="CFF6CE42"/>
    <w:rsid w:val="CFF7DBEE"/>
    <w:rsid w:val="CFFC733A"/>
    <w:rsid w:val="CFFF0F1C"/>
    <w:rsid w:val="D0EF6D70"/>
    <w:rsid w:val="D2F73169"/>
    <w:rsid w:val="D3AF55B8"/>
    <w:rsid w:val="D3F7429B"/>
    <w:rsid w:val="D567F536"/>
    <w:rsid w:val="D5DF5DB1"/>
    <w:rsid w:val="D5EB36E0"/>
    <w:rsid w:val="D5EF8B7D"/>
    <w:rsid w:val="D5FFF4B9"/>
    <w:rsid w:val="D67ED664"/>
    <w:rsid w:val="D6CF4273"/>
    <w:rsid w:val="D6DDE758"/>
    <w:rsid w:val="D6F501C3"/>
    <w:rsid w:val="D6F71EB0"/>
    <w:rsid w:val="D73AE83C"/>
    <w:rsid w:val="D76E5635"/>
    <w:rsid w:val="D77FFEED"/>
    <w:rsid w:val="D78FC134"/>
    <w:rsid w:val="D7CE9AEF"/>
    <w:rsid w:val="D7F9E63A"/>
    <w:rsid w:val="D7FD5BA4"/>
    <w:rsid w:val="D8F5268C"/>
    <w:rsid w:val="DAFCE9C8"/>
    <w:rsid w:val="DB6B7A40"/>
    <w:rsid w:val="DBC5EA4A"/>
    <w:rsid w:val="DBCF08F0"/>
    <w:rsid w:val="DBDB730E"/>
    <w:rsid w:val="DBE70EA0"/>
    <w:rsid w:val="DBEB7CD7"/>
    <w:rsid w:val="DBED243A"/>
    <w:rsid w:val="DBFF1A25"/>
    <w:rsid w:val="DBFFF264"/>
    <w:rsid w:val="DC3FD3FD"/>
    <w:rsid w:val="DCCDC522"/>
    <w:rsid w:val="DCFFD9C6"/>
    <w:rsid w:val="DD3F31FD"/>
    <w:rsid w:val="DDEC48FB"/>
    <w:rsid w:val="DDF3938F"/>
    <w:rsid w:val="DDFEE671"/>
    <w:rsid w:val="DDFF2929"/>
    <w:rsid w:val="DDFFB660"/>
    <w:rsid w:val="DE5F317B"/>
    <w:rsid w:val="DE744D73"/>
    <w:rsid w:val="DE769D43"/>
    <w:rsid w:val="DE7F386F"/>
    <w:rsid w:val="DEECE92F"/>
    <w:rsid w:val="DEF643C6"/>
    <w:rsid w:val="DEFB1CF9"/>
    <w:rsid w:val="DEFEA605"/>
    <w:rsid w:val="DF0EFB7C"/>
    <w:rsid w:val="DF0F4C48"/>
    <w:rsid w:val="DF1F812F"/>
    <w:rsid w:val="DF3D262B"/>
    <w:rsid w:val="DF3F7D1F"/>
    <w:rsid w:val="DF6A8280"/>
    <w:rsid w:val="DF6F1D10"/>
    <w:rsid w:val="DF7B045E"/>
    <w:rsid w:val="DF7F81B7"/>
    <w:rsid w:val="DF977583"/>
    <w:rsid w:val="DF9992CD"/>
    <w:rsid w:val="DFB51710"/>
    <w:rsid w:val="DFBDE121"/>
    <w:rsid w:val="DFBF00C7"/>
    <w:rsid w:val="DFC6C25F"/>
    <w:rsid w:val="DFC7F4DC"/>
    <w:rsid w:val="DFDA5B4B"/>
    <w:rsid w:val="DFDE3CA6"/>
    <w:rsid w:val="DFF35C4F"/>
    <w:rsid w:val="DFFE1FFA"/>
    <w:rsid w:val="DFFF4E76"/>
    <w:rsid w:val="DFFFDAD4"/>
    <w:rsid w:val="E3BFE48D"/>
    <w:rsid w:val="E3EF43CC"/>
    <w:rsid w:val="E56EBE8E"/>
    <w:rsid w:val="E59BF2BD"/>
    <w:rsid w:val="E5AF7664"/>
    <w:rsid w:val="E609A645"/>
    <w:rsid w:val="E6EE2BB3"/>
    <w:rsid w:val="E6FD4ABA"/>
    <w:rsid w:val="E77EC7EB"/>
    <w:rsid w:val="E78F2C81"/>
    <w:rsid w:val="E7AADCCC"/>
    <w:rsid w:val="E7BFB94A"/>
    <w:rsid w:val="E7E7A753"/>
    <w:rsid w:val="E7FB1C71"/>
    <w:rsid w:val="E8764D4D"/>
    <w:rsid w:val="E8DEFD84"/>
    <w:rsid w:val="E8FE437F"/>
    <w:rsid w:val="E9DBD545"/>
    <w:rsid w:val="E9F943CC"/>
    <w:rsid w:val="EAC1E349"/>
    <w:rsid w:val="EAFE90C5"/>
    <w:rsid w:val="EB7F26AB"/>
    <w:rsid w:val="EB9EA85C"/>
    <w:rsid w:val="EBD2047C"/>
    <w:rsid w:val="EBF68FBC"/>
    <w:rsid w:val="EBFA31B4"/>
    <w:rsid w:val="ECEC607A"/>
    <w:rsid w:val="ECFEB68B"/>
    <w:rsid w:val="ED7FFFF1"/>
    <w:rsid w:val="EDBDAF0D"/>
    <w:rsid w:val="EDEE5140"/>
    <w:rsid w:val="EE745130"/>
    <w:rsid w:val="EE8FF609"/>
    <w:rsid w:val="EEBA0709"/>
    <w:rsid w:val="EEBF7AEA"/>
    <w:rsid w:val="EEE3F2A6"/>
    <w:rsid w:val="EEF7EE85"/>
    <w:rsid w:val="EEFDBDBA"/>
    <w:rsid w:val="EF3F0DB2"/>
    <w:rsid w:val="EF5EC822"/>
    <w:rsid w:val="EF6F6D4D"/>
    <w:rsid w:val="EF7BD1BE"/>
    <w:rsid w:val="EF9E0B04"/>
    <w:rsid w:val="EF9F0ACE"/>
    <w:rsid w:val="EFBFA693"/>
    <w:rsid w:val="EFBFCADA"/>
    <w:rsid w:val="EFD7E72F"/>
    <w:rsid w:val="EFEF997C"/>
    <w:rsid w:val="EFF5005A"/>
    <w:rsid w:val="EFF70B98"/>
    <w:rsid w:val="EFFB31FE"/>
    <w:rsid w:val="EFFD5109"/>
    <w:rsid w:val="EFFF5D2C"/>
    <w:rsid w:val="F0FE71D0"/>
    <w:rsid w:val="F1F3F03A"/>
    <w:rsid w:val="F1FF7C21"/>
    <w:rsid w:val="F1FFEFE1"/>
    <w:rsid w:val="F27ABC08"/>
    <w:rsid w:val="F27EC05A"/>
    <w:rsid w:val="F2B7A340"/>
    <w:rsid w:val="F2BF2C61"/>
    <w:rsid w:val="F2FE7B53"/>
    <w:rsid w:val="F3DFA299"/>
    <w:rsid w:val="F3E583DA"/>
    <w:rsid w:val="F3F6D7B8"/>
    <w:rsid w:val="F3F93D4B"/>
    <w:rsid w:val="F3FB534D"/>
    <w:rsid w:val="F3FB56E3"/>
    <w:rsid w:val="F3FD9914"/>
    <w:rsid w:val="F3FF79AF"/>
    <w:rsid w:val="F3FF801E"/>
    <w:rsid w:val="F45E8978"/>
    <w:rsid w:val="F49DA7C8"/>
    <w:rsid w:val="F4F7E00E"/>
    <w:rsid w:val="F5AD70CF"/>
    <w:rsid w:val="F5EBBF96"/>
    <w:rsid w:val="F5F69B05"/>
    <w:rsid w:val="F5FFB9FB"/>
    <w:rsid w:val="F5FFCE9E"/>
    <w:rsid w:val="F64D263C"/>
    <w:rsid w:val="F69F2708"/>
    <w:rsid w:val="F6B53190"/>
    <w:rsid w:val="F6B73E37"/>
    <w:rsid w:val="F6B9CD5D"/>
    <w:rsid w:val="F6DD18BB"/>
    <w:rsid w:val="F6EB1339"/>
    <w:rsid w:val="F6ECDFA4"/>
    <w:rsid w:val="F6F43BC0"/>
    <w:rsid w:val="F6F78EC3"/>
    <w:rsid w:val="F6FDF0F1"/>
    <w:rsid w:val="F6FF04F7"/>
    <w:rsid w:val="F735FEAE"/>
    <w:rsid w:val="F737E571"/>
    <w:rsid w:val="F75F75AD"/>
    <w:rsid w:val="F7632BB3"/>
    <w:rsid w:val="F771EB91"/>
    <w:rsid w:val="F77FF701"/>
    <w:rsid w:val="F7A80E23"/>
    <w:rsid w:val="F7A9D853"/>
    <w:rsid w:val="F7AD9E71"/>
    <w:rsid w:val="F7BFBFBE"/>
    <w:rsid w:val="F7EE9B14"/>
    <w:rsid w:val="F7EF41B8"/>
    <w:rsid w:val="F7EFF3FB"/>
    <w:rsid w:val="F7F2A6BD"/>
    <w:rsid w:val="F7F7CD42"/>
    <w:rsid w:val="F7FF4537"/>
    <w:rsid w:val="F7FFBE70"/>
    <w:rsid w:val="F86E566D"/>
    <w:rsid w:val="F87F6E6A"/>
    <w:rsid w:val="F8BF3FED"/>
    <w:rsid w:val="F92D9D7C"/>
    <w:rsid w:val="F95EDAC3"/>
    <w:rsid w:val="F9630BDE"/>
    <w:rsid w:val="F96E0B24"/>
    <w:rsid w:val="F97DD966"/>
    <w:rsid w:val="F97F3140"/>
    <w:rsid w:val="F9F75BF2"/>
    <w:rsid w:val="F9FD1070"/>
    <w:rsid w:val="FA31F84F"/>
    <w:rsid w:val="FA7F8EA4"/>
    <w:rsid w:val="FADF0884"/>
    <w:rsid w:val="FAFDF8D8"/>
    <w:rsid w:val="FB3F0B2A"/>
    <w:rsid w:val="FB5F1F9C"/>
    <w:rsid w:val="FB66E634"/>
    <w:rsid w:val="FB7F1FF1"/>
    <w:rsid w:val="FB9B58A2"/>
    <w:rsid w:val="FBA9C6D7"/>
    <w:rsid w:val="FBDF4FA7"/>
    <w:rsid w:val="FBDF787D"/>
    <w:rsid w:val="FBE1156E"/>
    <w:rsid w:val="FBE5A29D"/>
    <w:rsid w:val="FBEB84BD"/>
    <w:rsid w:val="FBF6E86A"/>
    <w:rsid w:val="FBF759D8"/>
    <w:rsid w:val="FBFF0D72"/>
    <w:rsid w:val="FBFF4BAC"/>
    <w:rsid w:val="FCA41950"/>
    <w:rsid w:val="FCAF255E"/>
    <w:rsid w:val="FCBB6376"/>
    <w:rsid w:val="FCBD2B58"/>
    <w:rsid w:val="FCE7C8A7"/>
    <w:rsid w:val="FCEB2B23"/>
    <w:rsid w:val="FCF71234"/>
    <w:rsid w:val="FCFB058D"/>
    <w:rsid w:val="FCFD0649"/>
    <w:rsid w:val="FCFF51FE"/>
    <w:rsid w:val="FD3F44FC"/>
    <w:rsid w:val="FD47FA58"/>
    <w:rsid w:val="FD6BC403"/>
    <w:rsid w:val="FD6EA1CF"/>
    <w:rsid w:val="FD7B44E1"/>
    <w:rsid w:val="FD7F128F"/>
    <w:rsid w:val="FD7F48EC"/>
    <w:rsid w:val="FD7FF96E"/>
    <w:rsid w:val="FD9F4774"/>
    <w:rsid w:val="FD9F5BF1"/>
    <w:rsid w:val="FDAB9E9D"/>
    <w:rsid w:val="FDBC4650"/>
    <w:rsid w:val="FDBF866F"/>
    <w:rsid w:val="FDD7C161"/>
    <w:rsid w:val="FDE7D7A9"/>
    <w:rsid w:val="FDEE829A"/>
    <w:rsid w:val="FDFBF482"/>
    <w:rsid w:val="FDFC9FAA"/>
    <w:rsid w:val="FDFDB03C"/>
    <w:rsid w:val="FDFF8318"/>
    <w:rsid w:val="FDFFBE4C"/>
    <w:rsid w:val="FDFFD7FC"/>
    <w:rsid w:val="FDFFF7FA"/>
    <w:rsid w:val="FE3063D9"/>
    <w:rsid w:val="FE5F9360"/>
    <w:rsid w:val="FE6744F1"/>
    <w:rsid w:val="FE77226E"/>
    <w:rsid w:val="FEAFD663"/>
    <w:rsid w:val="FEAFD6E1"/>
    <w:rsid w:val="FEBBA373"/>
    <w:rsid w:val="FEC307A0"/>
    <w:rsid w:val="FEDB0167"/>
    <w:rsid w:val="FEDDD938"/>
    <w:rsid w:val="FEEE879C"/>
    <w:rsid w:val="FEF3AF95"/>
    <w:rsid w:val="FEF74AC3"/>
    <w:rsid w:val="FEFB2FB8"/>
    <w:rsid w:val="FEFBDF2E"/>
    <w:rsid w:val="FEFC1BF0"/>
    <w:rsid w:val="FEFF332B"/>
    <w:rsid w:val="FEFFAEE5"/>
    <w:rsid w:val="FF2BFD59"/>
    <w:rsid w:val="FF3F4936"/>
    <w:rsid w:val="FF42B295"/>
    <w:rsid w:val="FF4E69E9"/>
    <w:rsid w:val="FF59D880"/>
    <w:rsid w:val="FF5EF5D1"/>
    <w:rsid w:val="FF6F858B"/>
    <w:rsid w:val="FF7DCB8C"/>
    <w:rsid w:val="FF9AAE4D"/>
    <w:rsid w:val="FF9F2F49"/>
    <w:rsid w:val="FF9F6D60"/>
    <w:rsid w:val="FFB63B1C"/>
    <w:rsid w:val="FFB69CC0"/>
    <w:rsid w:val="FFB80195"/>
    <w:rsid w:val="FFB8152A"/>
    <w:rsid w:val="FFBCFBE5"/>
    <w:rsid w:val="FFBD51EA"/>
    <w:rsid w:val="FFBE86C6"/>
    <w:rsid w:val="FFBF39F0"/>
    <w:rsid w:val="FFCCD901"/>
    <w:rsid w:val="FFD12660"/>
    <w:rsid w:val="FFD77035"/>
    <w:rsid w:val="FFD7A28E"/>
    <w:rsid w:val="FFD7D2D6"/>
    <w:rsid w:val="FFDBD77C"/>
    <w:rsid w:val="FFDE0F5E"/>
    <w:rsid w:val="FFDE717F"/>
    <w:rsid w:val="FFDF00BA"/>
    <w:rsid w:val="FFDF35B2"/>
    <w:rsid w:val="FFDF596C"/>
    <w:rsid w:val="FFDF8665"/>
    <w:rsid w:val="FFDFB1D9"/>
    <w:rsid w:val="FFE5EB80"/>
    <w:rsid w:val="FFEA5C29"/>
    <w:rsid w:val="FFEB11C6"/>
    <w:rsid w:val="FFED598D"/>
    <w:rsid w:val="FFED8486"/>
    <w:rsid w:val="FFEDEA8A"/>
    <w:rsid w:val="FFEF3044"/>
    <w:rsid w:val="FFEF43F5"/>
    <w:rsid w:val="FFF5F676"/>
    <w:rsid w:val="FFF7E5A0"/>
    <w:rsid w:val="FFF7EBDB"/>
    <w:rsid w:val="FFFC164C"/>
    <w:rsid w:val="FFFCEC98"/>
    <w:rsid w:val="FFFDDC3E"/>
    <w:rsid w:val="FFFE334A"/>
    <w:rsid w:val="FFFE35B5"/>
    <w:rsid w:val="FFFE5EF1"/>
    <w:rsid w:val="FFFF7447"/>
    <w:rsid w:val="FFFFB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100" w:beforeLines="100" w:after="100" w:afterLines="100"/>
      <w:jc w:val="center"/>
      <w:outlineLvl w:val="1"/>
    </w:pPr>
    <w:rPr>
      <w:szCs w:val="36"/>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 w:type="paragraph" w:styleId="5">
    <w:name w:val="Body Text"/>
    <w:basedOn w:val="1"/>
    <w:next w:val="1"/>
    <w:unhideWhenUsed/>
    <w:qFormat/>
    <w:uiPriority w:val="99"/>
    <w:pPr>
      <w:spacing w:before="100" w:beforeAutospacing="1" w:after="120"/>
    </w:pPr>
    <w:rPr>
      <w:szCs w:val="21"/>
    </w:rPr>
  </w:style>
  <w:style w:type="paragraph" w:styleId="6">
    <w:name w:val="Body Text Indent"/>
    <w:basedOn w:val="1"/>
    <w:link w:val="26"/>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tabs>
        <w:tab w:val="center" w:pos="4153"/>
        <w:tab w:val="right" w:pos="8306"/>
      </w:tabs>
      <w:snapToGrid w:val="0"/>
      <w:jc w:val="center"/>
    </w:pPr>
    <w:rPr>
      <w:sz w:val="18"/>
      <w:szCs w:val="18"/>
    </w:rPr>
  </w:style>
  <w:style w:type="paragraph" w:styleId="10">
    <w:name w:val="footnote text"/>
    <w:basedOn w:val="1"/>
    <w:link w:val="22"/>
    <w:unhideWhenUsed/>
    <w:qFormat/>
    <w:uiPriority w:val="99"/>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Emphasis"/>
    <w:basedOn w:val="12"/>
    <w:qFormat/>
    <w:uiPriority w:val="20"/>
    <w:rPr>
      <w:i/>
      <w:iCs/>
    </w:rPr>
  </w:style>
  <w:style w:type="character" w:styleId="14">
    <w:name w:val="Hyperlink"/>
    <w:basedOn w:val="12"/>
    <w:unhideWhenUsed/>
    <w:qFormat/>
    <w:uiPriority w:val="99"/>
    <w:rPr>
      <w:color w:val="0000FF"/>
      <w:u w:val="single"/>
    </w:rPr>
  </w:style>
  <w:style w:type="character" w:styleId="15">
    <w:name w:val="footnote reference"/>
    <w:basedOn w:val="12"/>
    <w:semiHidden/>
    <w:unhideWhenUsed/>
    <w:qFormat/>
    <w:uiPriority w:val="99"/>
    <w:rPr>
      <w:vertAlign w:val="superscript"/>
    </w:rPr>
  </w:style>
  <w:style w:type="character" w:customStyle="1" w:styleId="17">
    <w:name w:val="页眉 字符"/>
    <w:basedOn w:val="12"/>
    <w:link w:val="9"/>
    <w:qFormat/>
    <w:uiPriority w:val="99"/>
    <w:rPr>
      <w:sz w:val="18"/>
      <w:szCs w:val="18"/>
    </w:rPr>
  </w:style>
  <w:style w:type="character" w:customStyle="1" w:styleId="18">
    <w:name w:val="页脚 字符"/>
    <w:basedOn w:val="12"/>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2"/>
    <w:link w:val="7"/>
    <w:semiHidden/>
    <w:qFormat/>
    <w:uiPriority w:val="99"/>
    <w:rPr>
      <w:kern w:val="2"/>
      <w:sz w:val="18"/>
      <w:szCs w:val="18"/>
    </w:rPr>
  </w:style>
  <w:style w:type="paragraph" w:customStyle="1" w:styleId="2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脚注文本 字符"/>
    <w:basedOn w:val="12"/>
    <w:link w:val="10"/>
    <w:qFormat/>
    <w:uiPriority w:val="99"/>
    <w:rPr>
      <w:kern w:val="2"/>
      <w:sz w:val="18"/>
      <w:szCs w:val="18"/>
    </w:rPr>
  </w:style>
  <w:style w:type="character" w:customStyle="1" w:styleId="23">
    <w:name w:val="未处理的提及1"/>
    <w:basedOn w:val="12"/>
    <w:semiHidden/>
    <w:unhideWhenUsed/>
    <w:qFormat/>
    <w:uiPriority w:val="99"/>
    <w:rPr>
      <w:color w:val="605E5C"/>
      <w:shd w:val="clear" w:color="auto" w:fill="E1DFDD"/>
    </w:rPr>
  </w:style>
  <w:style w:type="character" w:customStyle="1" w:styleId="24">
    <w:name w:val="标题 1 字符"/>
    <w:basedOn w:val="12"/>
    <w:link w:val="3"/>
    <w:qFormat/>
    <w:uiPriority w:val="9"/>
    <w:rPr>
      <w:b/>
      <w:bCs/>
      <w:kern w:val="44"/>
      <w:sz w:val="44"/>
      <w:szCs w:val="44"/>
    </w:rPr>
  </w:style>
  <w:style w:type="paragraph" w:customStyle="1" w:styleId="25">
    <w:name w:val="正文首行缩进 21"/>
    <w:basedOn w:val="6"/>
    <w:next w:val="1"/>
    <w:qFormat/>
    <w:uiPriority w:val="0"/>
    <w:pPr>
      <w:spacing w:before="100" w:beforeAutospacing="1" w:after="0"/>
      <w:ind w:firstLine="420" w:firstLineChars="200"/>
    </w:pPr>
    <w:rPr>
      <w:rFonts w:ascii="Calibri" w:hAnsi="Calibri" w:eastAsia="宋体" w:cs="Times New Roman"/>
      <w:szCs w:val="21"/>
    </w:rPr>
  </w:style>
  <w:style w:type="character" w:customStyle="1" w:styleId="26">
    <w:name w:val="正文文本缩进 字符"/>
    <w:basedOn w:val="12"/>
    <w:link w:val="6"/>
    <w:semiHidden/>
    <w:qFormat/>
    <w:uiPriority w:val="99"/>
    <w:rPr>
      <w:kern w:val="2"/>
      <w:sz w:val="21"/>
      <w:szCs w:val="22"/>
    </w:rPr>
  </w:style>
  <w:style w:type="paragraph" w:customStyle="1" w:styleId="2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8">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2704</Words>
  <Characters>15416</Characters>
  <Lines>128</Lines>
  <Paragraphs>36</Paragraphs>
  <TotalTime>0</TotalTime>
  <ScaleCrop>false</ScaleCrop>
  <LinksUpToDate>false</LinksUpToDate>
  <CharactersWithSpaces>18084</CharactersWithSpaces>
  <Application>WPS Office_10.1.0.7396_F1E327BC-269C-435d-A152-05C5408002CA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2023-12-19T23:44:00Z</dcterms:created>
  <dc:creator>wutianlong1981@163.com</dc:creator>
  <cp:lastModifiedBy>滕雪飞</cp:lastModifiedBy>
  <cp:lastPrinted>2024-05-17T10:06:00Z</cp:lastPrinted>
  <dcterms:modified xsi:type="dcterms:W3CDTF">2024-05-28T17:09:10Z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35D5A8643FA24B31904AFEFCEBD1BBF2_13</vt:lpwstr>
  </property>
</Properties>
</file>